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roxima Nova" w:cs="Proxima Nova" w:eastAsia="Proxima Nova" w:hAnsi="Proxima Nova"/>
          <w:b w:val="1"/>
          <w:color w:val="404040"/>
          <w:sz w:val="60"/>
          <w:szCs w:val="60"/>
        </w:rPr>
      </w:pPr>
      <w:bookmarkStart w:colFirst="0" w:colLast="0" w:name="_kk1966kbedef" w:id="0"/>
      <w:bookmarkEnd w:id="0"/>
      <w:r w:rsidDel="00000000" w:rsidR="00000000" w:rsidRPr="00000000">
        <w:rPr>
          <w:b w:val="0"/>
          <w:color w:val="039be5"/>
          <w:sz w:val="48"/>
          <w:szCs w:val="48"/>
          <w:rtl w:val="0"/>
        </w:rPr>
        <w:t xml:space="preserve">Programa lectivo</w:t>
      </w:r>
      <w:r w:rsidDel="00000000" w:rsidR="00000000" w:rsidRPr="00000000">
        <w:rPr>
          <w:b w:val="0"/>
          <w:sz w:val="48"/>
          <w:szCs w:val="48"/>
          <w:rtl w:val="0"/>
        </w:rPr>
        <w:br w:type="textWrapping"/>
      </w:r>
      <w:r w:rsidDel="00000000" w:rsidR="00000000" w:rsidRPr="00000000">
        <w:rPr>
          <w:rtl w:val="0"/>
        </w:rPr>
        <w:t xml:space="preserve">Manual De Base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33" name="image17.png"/>
            <a:graphic>
              <a:graphicData uri="http://schemas.openxmlformats.org/drawingml/2006/picture">
                <pic:pic>
                  <pic:nvPicPr>
                    <pic:cNvPr descr="línea corta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vrhvb96nxxe9" w:id="1"/>
      <w:bookmarkEnd w:id="1"/>
      <w:r w:rsidDel="00000000" w:rsidR="00000000" w:rsidRPr="00000000">
        <w:rPr>
          <w:rtl w:val="0"/>
        </w:rPr>
        <w:t xml:space="preserve">Resumen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0" w:firstLine="0"/>
        <w:rPr/>
      </w:pPr>
      <w:r w:rsidDel="00000000" w:rsidR="00000000" w:rsidRPr="00000000">
        <w:rPr>
          <w:rtl w:val="0"/>
        </w:rPr>
        <w:t xml:space="preserve">Tabla de contenido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Requerimientos del Sistema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y Versión del SGBD (PostgreSQL 17.5)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Instalación de PostgreSQL 17.5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Configuración Inicial de PostgreSQL 17.5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Creación de Tablas y Vistas (Paso a Paso)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Población de Datos en las Tablas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Utilización de Consultas (Básicas y Avanzadas)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Utilización de Vistas para Consultas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0" w:firstLine="0"/>
        <w:rPr>
          <w:color w:val="404040"/>
        </w:rPr>
      </w:pPr>
      <w:r w:rsidDel="00000000" w:rsidR="00000000" w:rsidRPr="00000000">
        <w:rPr>
          <w:color w:val="ed0800"/>
          <w:rtl w:val="0"/>
        </w:rPr>
        <w:t xml:space="preserve">Consejo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b w:val="1"/>
          <w:color w:val="404040"/>
          <w:sz w:val="26"/>
          <w:szCs w:val="26"/>
          <w:rtl w:val="0"/>
        </w:rPr>
        <w:t xml:space="preserve">Tu Base de Datos: El Corazón de la Creación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No veas la base de datos solo como algo técnico. Estás construyendo el </w:t>
      </w:r>
      <w:r w:rsidDel="00000000" w:rsidR="00000000" w:rsidRPr="00000000">
        <w:rPr>
          <w:b w:val="1"/>
          <w:color w:val="404040"/>
          <w:rtl w:val="0"/>
        </w:rPr>
        <w:t xml:space="preserve">esqueleto de la información</w:t>
      </w:r>
      <w:r w:rsidDel="00000000" w:rsidR="00000000" w:rsidRPr="00000000">
        <w:rPr>
          <w:color w:val="404040"/>
          <w:rtl w:val="0"/>
        </w:rPr>
        <w:t xml:space="preserve">, la </w:t>
      </w:r>
      <w:r w:rsidDel="00000000" w:rsidR="00000000" w:rsidRPr="00000000">
        <w:rPr>
          <w:b w:val="1"/>
          <w:color w:val="404040"/>
          <w:rtl w:val="0"/>
        </w:rPr>
        <w:t xml:space="preserve">columna vertebral</w:t>
      </w:r>
      <w:r w:rsidDel="00000000" w:rsidR="00000000" w:rsidRPr="00000000">
        <w:rPr>
          <w:color w:val="404040"/>
          <w:rtl w:val="0"/>
        </w:rPr>
        <w:t xml:space="preserve"> de cualquier proyecto digital que quieras crear.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Cada tabla, cada relación, cada consulta te permite </w:t>
      </w:r>
      <w:r w:rsidDel="00000000" w:rsidR="00000000" w:rsidRPr="00000000">
        <w:rPr>
          <w:b w:val="1"/>
          <w:color w:val="404040"/>
          <w:rtl w:val="0"/>
        </w:rPr>
        <w:t xml:space="preserve">organizar y dar vida a tus ideas</w:t>
      </w:r>
      <w:r w:rsidDel="00000000" w:rsidR="00000000" w:rsidRPr="00000000">
        <w:rPr>
          <w:color w:val="404040"/>
          <w:rtl w:val="0"/>
        </w:rPr>
        <w:t xml:space="preserve">. No es solo almacenar datos; es aprender a </w:t>
      </w:r>
      <w:r w:rsidDel="00000000" w:rsidR="00000000" w:rsidRPr="00000000">
        <w:rPr>
          <w:b w:val="1"/>
          <w:color w:val="404040"/>
          <w:rtl w:val="0"/>
        </w:rPr>
        <w:t xml:space="preserve">extraer conocimiento</w:t>
      </w:r>
      <w:r w:rsidDel="00000000" w:rsidR="00000000" w:rsidRPr="00000000">
        <w:rPr>
          <w:color w:val="404040"/>
          <w:rtl w:val="0"/>
        </w:rPr>
        <w:t xml:space="preserve">, a </w:t>
      </w:r>
      <w:r w:rsidDel="00000000" w:rsidR="00000000" w:rsidRPr="00000000">
        <w:rPr>
          <w:b w:val="1"/>
          <w:color w:val="404040"/>
          <w:rtl w:val="0"/>
        </w:rPr>
        <w:t xml:space="preserve">revelar patrones</w:t>
      </w:r>
      <w:r w:rsidDel="00000000" w:rsidR="00000000" w:rsidRPr="00000000">
        <w:rPr>
          <w:color w:val="404040"/>
          <w:rtl w:val="0"/>
        </w:rPr>
        <w:t xml:space="preserve"> y a </w:t>
      </w:r>
      <w:r w:rsidDel="00000000" w:rsidR="00000000" w:rsidRPr="00000000">
        <w:rPr>
          <w:b w:val="1"/>
          <w:color w:val="404040"/>
          <w:rtl w:val="0"/>
        </w:rPr>
        <w:t xml:space="preserve">inspirar soluciones innovadoras</w:t>
      </w:r>
      <w:r w:rsidDel="00000000" w:rsidR="00000000" w:rsidRPr="00000000">
        <w:rPr>
          <w:color w:val="404040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666666"/>
        </w:rPr>
      </w:pPr>
      <w:r w:rsidDel="00000000" w:rsidR="00000000" w:rsidRPr="00000000">
        <w:rPr>
          <w:color w:val="404040"/>
          <w:rtl w:val="0"/>
        </w:rPr>
        <w:t xml:space="preserve">Tu habilidad para manejar una base de datos te empodera. Te convierte en un </w:t>
      </w:r>
      <w:r w:rsidDel="00000000" w:rsidR="00000000" w:rsidRPr="00000000">
        <w:rPr>
          <w:b w:val="1"/>
          <w:color w:val="404040"/>
          <w:rtl w:val="0"/>
        </w:rPr>
        <w:t xml:space="preserve">creador de conocimiento</w:t>
      </w:r>
      <w:r w:rsidDel="00000000" w:rsidR="00000000" w:rsidRPr="00000000">
        <w:rPr>
          <w:color w:val="404040"/>
          <w:rtl w:val="0"/>
        </w:rPr>
        <w:t xml:space="preserve">, no solo un consumidor. Cuando te enfrentes a un reto, recuerda que estás aprendiendo a </w:t>
      </w:r>
      <w:r w:rsidDel="00000000" w:rsidR="00000000" w:rsidRPr="00000000">
        <w:rPr>
          <w:b w:val="1"/>
          <w:color w:val="404040"/>
          <w:rtl w:val="0"/>
        </w:rPr>
        <w:t xml:space="preserve">estructurar el caos de los datos</w:t>
      </w:r>
      <w:r w:rsidDel="00000000" w:rsidR="00000000" w:rsidRPr="00000000">
        <w:rPr>
          <w:color w:val="404040"/>
          <w:rtl w:val="0"/>
        </w:rPr>
        <w:t xml:space="preserve"> y a transformarlo en algo valioso. ¡Este manual es tu guía para lograrlo!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njk6vnqzbqk" w:id="2"/>
      <w:bookmarkEnd w:id="2"/>
      <w:r w:rsidDel="00000000" w:rsidR="00000000" w:rsidRPr="00000000">
        <w:rPr>
          <w:rtl w:val="0"/>
        </w:rPr>
        <w:t xml:space="preserve">Requerimientos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0"/>
          <w:sz w:val="28"/>
          <w:szCs w:val="28"/>
        </w:rPr>
      </w:pPr>
      <w:bookmarkStart w:colFirst="0" w:colLast="0" w:name="_iwerjkqkfkua" w:id="3"/>
      <w:bookmarkEnd w:id="3"/>
      <w:r w:rsidDel="00000000" w:rsidR="00000000" w:rsidRPr="00000000">
        <w:rPr>
          <w:rtl w:val="0"/>
        </w:rPr>
        <w:t xml:space="preserve">Contexto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ed0800"/>
          <w:rtl w:val="0"/>
        </w:rPr>
        <w:t xml:space="preserve">Consejo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¿han aprendido los alumnos todo lo necesario para completar esta lección? Puede </w:t>
        <w:br w:type="textWrapping"/>
        <w:t xml:space="preserve">que este sea un buen momento para repasar las lecciones anteriores, de modo que se sientan preparados para aprender algo nuevo y sorprendente.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00" w:lineRule="auto"/>
        <w:rPr>
          <w:rFonts w:ascii="Proxima Nova" w:cs="Proxima Nova" w:eastAsia="Proxima Nova" w:hAnsi="Proxima Nova"/>
          <w:b w:val="0"/>
          <w:sz w:val="28"/>
          <w:szCs w:val="28"/>
        </w:rPr>
      </w:pPr>
      <w:bookmarkStart w:colFirst="0" w:colLast="0" w:name="_lpv6ciisjqp3" w:id="4"/>
      <w:bookmarkEnd w:id="4"/>
      <w:r w:rsidDel="00000000" w:rsidR="00000000" w:rsidRPr="00000000">
        <w:rPr>
          <w:rtl w:val="0"/>
        </w:rPr>
        <w:t xml:space="preserve">Procedimiento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Preparación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ed0800"/>
          <w:rtl w:val="0"/>
        </w:rPr>
        <w:t xml:space="preserve">Consejo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haz algo que realmente CAPTE su atención. Busca un buen libro, pon un vídeo corto o canta una canción relacionada con esta lección. Aquí es donde realmente puedes despertar el interés por aprender de los niños.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Enseñanza directa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Práctica guiada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Comprobación de la comprensión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color w:val="ed0800"/>
          <w:rtl w:val="0"/>
        </w:rPr>
        <w:t xml:space="preserve">Consejo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haz varias preguntas a los alumnos durante la clase para asegurarte </w:t>
        <w:br w:type="textWrapping"/>
        <w:t xml:space="preserve">de que asimilan toda la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Práctica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Cierre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color w:val="ed0800"/>
          <w:rtl w:val="0"/>
        </w:rPr>
        <w:t xml:space="preserve">Consejo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este es el momento ideal para iniciar un debate en clase. Haz preguntas a </w:t>
        <w:br w:type="textWrapping"/>
        <w:t xml:space="preserve">los alumnos que les ayuden a darse cuenta de lo importante que es la clase de hoy, </w:t>
        <w:br w:type="textWrapping"/>
        <w:t xml:space="preserve">por ejemplo: “¿cómo vais a usar todo lo que habéis aprendido hoy en vuestro día a día?”.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0z72u2yi3i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hto247rp9sq" w:id="6"/>
      <w:bookmarkEnd w:id="6"/>
      <w:r w:rsidDel="00000000" w:rsidR="00000000" w:rsidRPr="00000000">
        <w:rPr>
          <w:rtl w:val="0"/>
        </w:rPr>
        <w:t xml:space="preserve">Tipo y Versión del SGBD (PostgreSQL 17.5)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0" w:firstLine="0"/>
        <w:rPr/>
      </w:pPr>
      <w:r w:rsidDel="00000000" w:rsidR="00000000" w:rsidRPr="00000000">
        <w:rPr>
          <w:rtl w:val="0"/>
        </w:rPr>
        <w:t xml:space="preserve">En este manual, trabajaremos con el Sistema de Gestión de Bases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específicamente la </w:t>
      </w:r>
      <w:r w:rsidDel="00000000" w:rsidR="00000000" w:rsidRPr="00000000">
        <w:rPr>
          <w:b w:val="1"/>
          <w:rtl w:val="0"/>
        </w:rPr>
        <w:t xml:space="preserve">versión 17.5</w:t>
      </w:r>
      <w:r w:rsidDel="00000000" w:rsidR="00000000" w:rsidRPr="00000000">
        <w:rPr>
          <w:rtl w:val="0"/>
        </w:rPr>
        <w:t xml:space="preserve">. PostgreSQL es un potente sistema de base de datos relacional de código abierto, conocido por su robustez, características avanzadas y cumplimiento de estándares.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mv8c4rg1vw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wpgxthk12l6" w:id="8"/>
      <w:bookmarkEnd w:id="8"/>
      <w:r w:rsidDel="00000000" w:rsidR="00000000" w:rsidRPr="00000000">
        <w:rPr>
          <w:rtl w:val="0"/>
        </w:rPr>
        <w:t xml:space="preserve">Instalación y configuración de PostgreSQL version 17.5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Descarga del instalador: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Abre tu navegador web y dirígete al sitio oficial de descargas de PostgreSQL: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93c47d"/>
            <w:u w:val="single"/>
            <w:rtl w:val="0"/>
          </w:rPr>
          <w:t xml:space="preserve">https://www.postgresql.org/download</w:t>
        </w:r>
      </w:hyperlink>
      <w:r w:rsidDel="00000000" w:rsidR="00000000" w:rsidRPr="00000000">
        <w:rPr>
          <w:color w:val="93c47d"/>
          <w:rtl w:val="0"/>
        </w:rPr>
        <w:t xml:space="preserve">/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504825</wp:posOffset>
            </wp:positionV>
            <wp:extent cx="5943600" cy="2962275"/>
            <wp:effectExtent b="0" l="0" r="0" t="0"/>
            <wp:wrapSquare wrapText="bothSides" distB="114300" distT="114300" distL="114300" distR="11430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6534" l="0" r="0" t="5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 tu sistema operativo (Windows, Linux, macOS, etc).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5353050</wp:posOffset>
                </wp:positionV>
                <wp:extent cx="4229100" cy="9810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89625" y="1083925"/>
                          <a:ext cx="5368500" cy="1216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5353050</wp:posOffset>
                </wp:positionV>
                <wp:extent cx="4229100" cy="981075"/>
                <wp:effectExtent b="0" l="0" r="0" t="0"/>
                <wp:wrapNone/>
                <wp:docPr id="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981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5686425</wp:posOffset>
                </wp:positionV>
                <wp:extent cx="1019175" cy="4095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830400" y="1697450"/>
                          <a:ext cx="1942800" cy="5319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5686425</wp:posOffset>
                </wp:positionV>
                <wp:extent cx="1019175" cy="409575"/>
                <wp:effectExtent b="0" l="0" r="0" t="0"/>
                <wp:wrapNone/>
                <wp:docPr id="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3467100</wp:posOffset>
            </wp:positionV>
            <wp:extent cx="5943600" cy="2962275"/>
            <wp:effectExtent b="0" l="0" r="0" t="0"/>
            <wp:wrapTopAndBottom distB="114300" distT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6534" l="0" r="0" t="5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Busca la sección de instaladores interactivos o paquetes para tu sistema. Descarga el instalador correspondiente a la </w:t>
      </w:r>
      <w:r w:rsidDel="00000000" w:rsidR="00000000" w:rsidRPr="00000000">
        <w:rPr>
          <w:b w:val="1"/>
          <w:rtl w:val="0"/>
        </w:rPr>
        <w:t xml:space="preserve">versión 17.5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504825</wp:posOffset>
            </wp:positionV>
            <wp:extent cx="5943600" cy="2971800"/>
            <wp:effectExtent b="0" l="0" r="0" t="0"/>
            <wp:wrapTopAndBottom distB="114300" distT="11430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1143000</wp:posOffset>
                </wp:positionV>
                <wp:extent cx="2514600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89625" y="1083925"/>
                          <a:ext cx="5368500" cy="1216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1143000</wp:posOffset>
                </wp:positionV>
                <wp:extent cx="2514600" cy="190500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3400425</wp:posOffset>
            </wp:positionV>
            <wp:extent cx="5943600" cy="2959100"/>
            <wp:effectExtent b="0" l="0" r="0" t="0"/>
            <wp:wrapTopAndBottom distB="114300" distT="11430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3705225</wp:posOffset>
                </wp:positionH>
                <wp:positionV relativeFrom="paragraph">
                  <wp:posOffset>1143000</wp:posOffset>
                </wp:positionV>
                <wp:extent cx="619125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10800000">
                          <a:off x="1830400" y="1697450"/>
                          <a:ext cx="1942800" cy="5319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3705225</wp:posOffset>
                </wp:positionH>
                <wp:positionV relativeFrom="paragraph">
                  <wp:posOffset>1143000</wp:posOffset>
                </wp:positionV>
                <wp:extent cx="619125" cy="190500"/>
                <wp:effectExtent b="0" l="0" r="0" t="0"/>
                <wp:wrapNone/>
                <wp:docPr id="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1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538163</wp:posOffset>
                </wp:positionH>
                <wp:positionV relativeFrom="paragraph">
                  <wp:posOffset>1695450</wp:posOffset>
                </wp:positionV>
                <wp:extent cx="488156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89625" y="1083925"/>
                          <a:ext cx="5368500" cy="1216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538163</wp:posOffset>
                </wp:positionH>
                <wp:positionV relativeFrom="paragraph">
                  <wp:posOffset>1695450</wp:posOffset>
                </wp:positionV>
                <wp:extent cx="4881563" cy="190500"/>
                <wp:effectExtent b="0" l="0" r="0" t="0"/>
                <wp:wrapNone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15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 del instalador (Ejemplo para Windows):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Localiza el archivo instalador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 para Windows,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.dmg</w:t>
      </w:r>
      <w:r w:rsidDel="00000000" w:rsidR="00000000" w:rsidRPr="00000000">
        <w:rPr>
          <w:rtl w:val="0"/>
        </w:rPr>
        <w:t xml:space="preserve"> para macOS, etc.) que acabas de descargar y ejecútalo con permisos de administrador.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666750</wp:posOffset>
            </wp:positionV>
            <wp:extent cx="5943600" cy="2971800"/>
            <wp:effectExtent b="0" l="0" r="0" t="0"/>
            <wp:wrapTopAndBottom distB="114300" distT="1143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Ventana de bienvenida:</w:t>
      </w:r>
      <w:r w:rsidDel="00000000" w:rsidR="00000000" w:rsidRPr="00000000">
        <w:rPr>
          <w:rtl w:val="0"/>
        </w:rPr>
        <w:t xml:space="preserve">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3514725</wp:posOffset>
            </wp:positionV>
            <wp:extent cx="5229225" cy="4076700"/>
            <wp:effectExtent b="0" l="0" r="0" t="0"/>
            <wp:wrapTopAndBottom distB="114300" distT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209550</wp:posOffset>
                </wp:positionV>
                <wp:extent cx="1581150" cy="76676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89625" y="1083925"/>
                          <a:ext cx="5368500" cy="1216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762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209550</wp:posOffset>
                </wp:positionV>
                <wp:extent cx="1581150" cy="766763"/>
                <wp:effectExtent b="0" l="0" r="0" t="0"/>
                <wp:wrapNone/>
                <wp:docPr id="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7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Directorio de instalación:</w:t>
      </w:r>
      <w:r w:rsidDel="00000000" w:rsidR="00000000" w:rsidRPr="00000000">
        <w:rPr>
          <w:rtl w:val="0"/>
        </w:rPr>
        <w:t xml:space="preserve"> Elige la ruta donde se instalará PostgreSQL (por defecto suele 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C:\Program Files\PostgreSQL\17</w:t>
      </w:r>
      <w:r w:rsidDel="00000000" w:rsidR="00000000" w:rsidRPr="00000000">
        <w:rPr>
          <w:rtl w:val="0"/>
        </w:rPr>
        <w:t xml:space="preserve">). Haz clic en </w:t>
      </w:r>
      <w:r w:rsidDel="00000000" w:rsidR="00000000" w:rsidRPr="00000000">
        <w:rPr>
          <w:b w:val="1"/>
          <w:rtl w:val="0"/>
        </w:rPr>
        <w:t xml:space="preserve">"Next"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366713</wp:posOffset>
            </wp:positionH>
            <wp:positionV relativeFrom="paragraph">
              <wp:posOffset>533400</wp:posOffset>
            </wp:positionV>
            <wp:extent cx="5210175" cy="4095750"/>
            <wp:effectExtent b="0" l="0" r="0" t="0"/>
            <wp:wrapTopAndBottom distB="114300" distT="11430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Selección de componentes:</w:t>
      </w:r>
      <w:r w:rsidDel="00000000" w:rsidR="00000000" w:rsidRPr="00000000">
        <w:rPr>
          <w:rtl w:val="0"/>
        </w:rPr>
        <w:t xml:space="preserve"> Asegúrate de que estén seleccionados al menos los siguientes componentes: </w:t>
      </w:r>
      <w:r w:rsidDel="00000000" w:rsidR="00000000" w:rsidRPr="00000000">
        <w:rPr>
          <w:b w:val="1"/>
          <w:rtl w:val="0"/>
        </w:rPr>
        <w:t xml:space="preserve">PostgreSQL Server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pgAdmin 4</w:t>
      </w:r>
      <w:r w:rsidDel="00000000" w:rsidR="00000000" w:rsidRPr="00000000">
        <w:rPr>
          <w:rtl w:val="0"/>
        </w:rPr>
        <w:t xml:space="preserve"> (la interfaz gráfica para administrar la base de datos) y </w:t>
      </w:r>
      <w:r w:rsidDel="00000000" w:rsidR="00000000" w:rsidRPr="00000000">
        <w:rPr>
          <w:b w:val="1"/>
          <w:rtl w:val="0"/>
        </w:rPr>
        <w:t xml:space="preserve">Command Line Tools</w:t>
      </w:r>
      <w:r w:rsidDel="00000000" w:rsidR="00000000" w:rsidRPr="00000000">
        <w:rPr>
          <w:rtl w:val="0"/>
        </w:rPr>
        <w:t xml:space="preserve"> (herramientas de línea de comandos).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5276850</wp:posOffset>
            </wp:positionV>
            <wp:extent cx="3695700" cy="2790825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Directorio de datos:</w:t>
      </w:r>
      <w:r w:rsidDel="00000000" w:rsidR="00000000" w:rsidRPr="00000000">
        <w:rPr>
          <w:rtl w:val="0"/>
        </w:rPr>
        <w:t xml:space="preserve"> Define dónde se almacenarán los archivos de la base de datos. Si no tienes una razón específica, deja la ubicación predeterminada.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347663</wp:posOffset>
            </wp:positionH>
            <wp:positionV relativeFrom="paragraph">
              <wp:posOffset>504825</wp:posOffset>
            </wp:positionV>
            <wp:extent cx="5248275" cy="4114800"/>
            <wp:effectExtent b="0" l="0" r="0" t="0"/>
            <wp:wrapTopAndBottom distB="114300" distT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Contraseña del superusuario (postgres):</w:t>
      </w:r>
      <w:r w:rsidDel="00000000" w:rsidR="00000000" w:rsidRPr="00000000">
        <w:rPr>
          <w:rtl w:val="0"/>
        </w:rPr>
        <w:t xml:space="preserve"> Establece una contraseña fuerte para el usuario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, que es el usuario administrador de la base de datos. ¡</w:t>
      </w:r>
      <w:r w:rsidDel="00000000" w:rsidR="00000000" w:rsidRPr="00000000">
        <w:rPr>
          <w:b w:val="1"/>
          <w:rtl w:val="0"/>
        </w:rPr>
        <w:t xml:space="preserve">Guarda bien esta contraseña</w:t>
      </w:r>
      <w:r w:rsidDel="00000000" w:rsidR="00000000" w:rsidRPr="00000000">
        <w:rPr>
          <w:rtl w:val="0"/>
        </w:rPr>
        <w:t xml:space="preserve">! La necesitarás para acceder. Confirma la contraseña y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5238750</wp:posOffset>
            </wp:positionV>
            <wp:extent cx="3145622" cy="2466975"/>
            <wp:effectExtent b="0" l="0" r="0" t="0"/>
            <wp:wrapTopAndBottom distB="114300" distT="1143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622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Puerto:</w:t>
      </w:r>
      <w:r w:rsidDel="00000000" w:rsidR="00000000" w:rsidRPr="00000000">
        <w:rPr>
          <w:rtl w:val="0"/>
        </w:rPr>
        <w:t xml:space="preserve"> Deja el puerto por defecto (5432) a menos que haya un conflicto con otra aplicación.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338138</wp:posOffset>
            </wp:positionH>
            <wp:positionV relativeFrom="paragraph">
              <wp:posOffset>495300</wp:posOffset>
            </wp:positionV>
            <wp:extent cx="5276850" cy="4124325"/>
            <wp:effectExtent b="0" l="0" r="0" t="0"/>
            <wp:wrapTopAndBottom distB="114300" distT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Locale:</w:t>
      </w:r>
      <w:r w:rsidDel="00000000" w:rsidR="00000000" w:rsidRPr="00000000">
        <w:rPr>
          <w:rtl w:val="0"/>
        </w:rPr>
        <w:t xml:space="preserve"> Selecciona la configuración regional por defecto para la base de datos (por ejemplo, "Default locale").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4857750</wp:posOffset>
            </wp:positionV>
            <wp:extent cx="4091479" cy="3183082"/>
            <wp:effectExtent b="0" l="0" r="0" t="0"/>
            <wp:wrapTopAndBottom distB="114300" distT="11430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479" cy="3183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Resumen pre-instalación:</w:t>
      </w:r>
      <w:r w:rsidDel="00000000" w:rsidR="00000000" w:rsidRPr="00000000">
        <w:rPr>
          <w:rtl w:val="0"/>
        </w:rPr>
        <w:t xml:space="preserve"> Revisa la configuración y haz clic en </w:t>
      </w:r>
      <w:r w:rsidDel="00000000" w:rsidR="00000000" w:rsidRPr="00000000">
        <w:rPr>
          <w:b w:val="1"/>
          <w:rtl w:val="0"/>
        </w:rPr>
        <w:t xml:space="preserve">"Siguiente"</w:t>
      </w:r>
      <w:r w:rsidDel="00000000" w:rsidR="00000000" w:rsidRPr="00000000">
        <w:rPr>
          <w:rtl w:val="0"/>
        </w:rPr>
        <w:t xml:space="preserve"> para iniciar la instalación.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514350</wp:posOffset>
            </wp:positionV>
            <wp:extent cx="5276850" cy="4124325"/>
            <wp:effectExtent b="0" l="0" r="0" t="0"/>
            <wp:wrapTopAndBottom distB="114300" distT="11430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Instalación:</w:t>
      </w:r>
      <w:r w:rsidDel="00000000" w:rsidR="00000000" w:rsidRPr="00000000">
        <w:rPr>
          <w:rtl w:val="0"/>
        </w:rPr>
        <w:t xml:space="preserve"> Espera a que el proceso de instalación finalice.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4667250</wp:posOffset>
            </wp:positionV>
            <wp:extent cx="4281488" cy="3330905"/>
            <wp:effectExtent b="0" l="0" r="0" t="0"/>
            <wp:wrapTopAndBottom distB="114300" distT="1143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330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Completado:</w:t>
      </w:r>
      <w:r w:rsidDel="00000000" w:rsidR="00000000" w:rsidRPr="00000000">
        <w:rPr>
          <w:rtl w:val="0"/>
        </w:rPr>
        <w:t xml:space="preserve"> Una vez terminada la instalación, puedes desmarcar la opción de iniciar Stack Builder (a menos que necesites componentes adicionales en este momento) y haz clic en </w:t>
      </w:r>
      <w:r w:rsidDel="00000000" w:rsidR="00000000" w:rsidRPr="00000000">
        <w:rPr>
          <w:b w:val="1"/>
          <w:rtl w:val="0"/>
        </w:rPr>
        <w:t xml:space="preserve">"terminar"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5076825</wp:posOffset>
            </wp:positionV>
            <wp:extent cx="4295742" cy="3348038"/>
            <wp:effectExtent b="0" l="0" r="0" t="0"/>
            <wp:wrapTopAndBottom distB="114300" distT="1143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42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328613</wp:posOffset>
            </wp:positionH>
            <wp:positionV relativeFrom="paragraph">
              <wp:posOffset>114300</wp:posOffset>
            </wp:positionV>
            <wp:extent cx="5286375" cy="411480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modoe1jkazy" w:id="9"/>
      <w:bookmarkEnd w:id="9"/>
      <w:r w:rsidDel="00000000" w:rsidR="00000000" w:rsidRPr="00000000">
        <w:rPr>
          <w:rtl w:val="0"/>
        </w:rPr>
        <w:t xml:space="preserve">Creación de tablas y vistas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 la creación de tablas, primeramente, se realizó el diccionario de datos general ambientado a PostgreSQL y el diagrama de Chen con el objetivo de tener una mayor facilidad y comprensión a la hora de realizar la base de datos, para luego empezar con la creación de las tablas haciendo uso de la sentencia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bc3d7c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y a su vez declarando el tipo de dato y las claves primarias, foráneas y únicas </w:t>
      </w:r>
    </w:p>
    <w:p w:rsidR="00000000" w:rsidDel="00000000" w:rsidP="00000000" w:rsidRDefault="00000000" w:rsidRPr="00000000" w14:paraId="0000004B">
      <w:pPr>
        <w:spacing w:before="0" w:line="276" w:lineRule="auto"/>
        <w:jc w:val="both"/>
        <w:rPr/>
      </w:pPr>
      <w:r w:rsidDel="00000000" w:rsidR="00000000" w:rsidRPr="00000000">
        <w:rPr>
          <w:rFonts w:ascii="Calibri" w:cs="Calibri" w:eastAsia="Calibri" w:hAnsi="Calibri"/>
          <w:i w:val="1"/>
          <w:color w:val="0b5394"/>
          <w:sz w:val="20"/>
          <w:szCs w:val="20"/>
        </w:rPr>
        <w:drawing>
          <wp:inline distB="114300" distT="114300" distL="114300" distR="114300">
            <wp:extent cx="5500688" cy="132775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56484" l="30288" r="32532" t="2737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32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Por otro lado tenemos las vistas que nos permiten realizar tablas virtuales basadas en el resultado de una consulta SQL por medio de la sentencia</w:t>
      </w: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b w:val="1"/>
          <w:color w:val="bc3d7c"/>
          <w:rtl w:val="0"/>
        </w:rPr>
        <w:t xml:space="preserve">SELECT</w:t>
      </w:r>
      <w:r w:rsidDel="00000000" w:rsidR="00000000" w:rsidRPr="00000000">
        <w:rPr>
          <w:rtl w:val="0"/>
        </w:rPr>
        <w:t xml:space="preserve">. No almacenan datos físicamente, pero simplifican consultas complejas.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color w:val="666666"/>
        </w:rPr>
        <w:drawing>
          <wp:inline distB="114300" distT="114300" distL="114300" distR="114300">
            <wp:extent cx="2626211" cy="324938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211" cy="324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w6p4ekuddi6q" w:id="10"/>
      <w:bookmarkEnd w:id="10"/>
      <w:r w:rsidDel="00000000" w:rsidR="00000000" w:rsidRPr="00000000">
        <w:rPr>
          <w:rtl w:val="0"/>
        </w:rPr>
        <w:t xml:space="preserve">Población de las tablas</w:t>
      </w:r>
    </w:p>
    <w:p w:rsidR="00000000" w:rsidDel="00000000" w:rsidP="00000000" w:rsidRDefault="00000000" w:rsidRPr="00000000" w14:paraId="00000050">
      <w:pPr>
        <w:pStyle w:val="Heading1"/>
        <w:rPr>
          <w:color w:val="000000"/>
          <w:sz w:val="22"/>
          <w:szCs w:val="22"/>
        </w:rPr>
      </w:pPr>
      <w:bookmarkStart w:colFirst="0" w:colLast="0" w:name="_psoiz8a94ee4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Seguido de lo anterior llevaremos a cabo la población de las tablas, es decir insertas los datos dentro de estas. Esto se hace por medio de la sentencia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bc3d7c"/>
          <w:sz w:val="22"/>
          <w:szCs w:val="22"/>
          <w:rtl w:val="0"/>
        </w:rPr>
        <w:t xml:space="preserve">INSERT TO,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de la siguiente manera: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511131" cy="1001712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131" cy="100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color w:val="666666"/>
        </w:rPr>
      </w:pPr>
      <w:bookmarkStart w:colFirst="0" w:colLast="0" w:name="_83byoo73kwfz" w:id="12"/>
      <w:bookmarkEnd w:id="12"/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1790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ch93c1px7t4p" w:id="13"/>
      <w:bookmarkEnd w:id="13"/>
      <w:r w:rsidDel="00000000" w:rsidR="00000000" w:rsidRPr="00000000">
        <w:rPr>
          <w:rtl w:val="0"/>
        </w:rPr>
        <w:t xml:space="preserve">Utilización de consultas básicas y avanzadas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Por otro lado se elaboraron consultas básicas y avanzadas utilizando el lenguaje SQL de PostgreSQL. Se requiere emplear la sentencia</w:t>
      </w:r>
      <w:r w:rsidDel="00000000" w:rsidR="00000000" w:rsidRPr="00000000">
        <w:rPr>
          <w:b w:val="1"/>
          <w:color w:val="bc3d7c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SELECT</w:t>
      </w:r>
      <w:r w:rsidDel="00000000" w:rsidR="00000000" w:rsidRPr="00000000">
        <w:rPr>
          <w:b w:val="1"/>
          <w:color w:val="bc3d7c"/>
          <w:rtl w:val="0"/>
        </w:rPr>
        <w:t xml:space="preserve"> </w:t>
      </w:r>
      <w:r w:rsidDel="00000000" w:rsidR="00000000" w:rsidRPr="00000000">
        <w:rPr>
          <w:rtl w:val="0"/>
        </w:rPr>
        <w:t xml:space="preserve">y otras como el</w:t>
      </w:r>
      <w:r w:rsidDel="00000000" w:rsidR="00000000" w:rsidRPr="00000000">
        <w:rPr>
          <w:b w:val="1"/>
          <w:color w:val="bc3d7c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WHERE</w:t>
      </w:r>
      <w:r w:rsidDel="00000000" w:rsidR="00000000" w:rsidRPr="00000000">
        <w:rPr>
          <w:b w:val="1"/>
          <w:color w:val="bc3d7c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ORDER BY</w:t>
      </w:r>
      <w:r w:rsidDel="00000000" w:rsidR="00000000" w:rsidRPr="00000000">
        <w:rPr>
          <w:b w:val="1"/>
          <w:color w:val="bc3d7c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GROUP BY</w:t>
      </w:r>
      <w:r w:rsidDel="00000000" w:rsidR="00000000" w:rsidRPr="00000000">
        <w:rPr>
          <w:b w:val="1"/>
          <w:color w:val="bc3d7c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HAVING</w:t>
      </w:r>
      <w:r w:rsidDel="00000000" w:rsidR="00000000" w:rsidRPr="00000000">
        <w:rPr>
          <w:rtl w:val="0"/>
        </w:rPr>
        <w:t xml:space="preserve"> y en algunos casos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JOIN</w:t>
      </w:r>
      <w:r w:rsidDel="00000000" w:rsidR="00000000" w:rsidRPr="00000000">
        <w:rPr>
          <w:b w:val="1"/>
          <w:color w:val="bc3d7c"/>
          <w:rtl w:val="0"/>
        </w:rPr>
        <w:t xml:space="preserve">.</w:t>
      </w:r>
      <w:r w:rsidDel="00000000" w:rsidR="00000000" w:rsidRPr="00000000">
        <w:rPr>
          <w:rtl w:val="0"/>
        </w:rPr>
        <w:t xml:space="preserve"> Las consultas permiten recuperar información de distintas tablas, realizar agrupamientos, ordenar resultados y aplicar filtros según los criterios definidos, y a continuación mostraremos el ejemplo claro y preciso: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219075</wp:posOffset>
            </wp:positionV>
            <wp:extent cx="5943600" cy="1790700"/>
            <wp:effectExtent b="0" l="0" r="0" t="0"/>
            <wp:wrapTopAndBottom distB="114300" distT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tht6j0lhddzn" w:id="14"/>
      <w:bookmarkEnd w:id="14"/>
      <w:r w:rsidDel="00000000" w:rsidR="00000000" w:rsidRPr="00000000">
        <w:rPr>
          <w:rtl w:val="0"/>
        </w:rPr>
        <w:t xml:space="preserve">Utilización de vistas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Las vistas son consultas guardadas que funcionan como tablas virtuales. Cuando creas una vista con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CREATE VIEW</w:t>
      </w:r>
      <w:r w:rsidDel="00000000" w:rsidR="00000000" w:rsidRPr="00000000">
        <w:rPr>
          <w:rtl w:val="0"/>
        </w:rPr>
        <w:t xml:space="preserve"> defines una consulta una sola vez y, al usar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SELECT * FROM </w:t>
      </w:r>
      <w:r w:rsidDel="00000000" w:rsidR="00000000" w:rsidRPr="00000000">
        <w:rPr>
          <w:rFonts w:ascii="Roboto Mono" w:cs="Roboto Mono" w:eastAsia="Roboto Mono" w:hAnsi="Roboto Mono"/>
          <w:b w:val="1"/>
          <w:color w:val="bc3d7c"/>
          <w:rtl w:val="0"/>
        </w:rPr>
        <w:t xml:space="preserve">nombre_vista</w:t>
      </w:r>
      <w:r w:rsidDel="00000000" w:rsidR="00000000" w:rsidRPr="00000000">
        <w:rPr>
          <w:rtl w:val="0"/>
        </w:rPr>
        <w:t xml:space="preserve">, obtienes esos mismos resultados sin volver a escribir toda la consulta. De esta forma, no es necesario repetir condiciones o unir tablas cada vez: basta con consultar la vista.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332853" cy="536098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853" cy="536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alibri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31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22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20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1" name="image2.png"/>
          <a:graphic>
            <a:graphicData uri="http://schemas.openxmlformats.org/drawingml/2006/picture">
              <pic:pic>
                <pic:nvPicPr>
                  <pic:cNvPr descr="línea corta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300" w:lineRule="auto"/>
    </w:pPr>
    <w:rPr>
      <w:rFonts w:ascii="Proxima Nova" w:cs="Proxima Nova" w:eastAsia="Proxima Nova" w:hAnsi="Proxima Nova"/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300" w:lineRule="auto"/>
    </w:pPr>
    <w:rPr>
      <w:rFonts w:ascii="Proxima Nova" w:cs="Proxima Nova" w:eastAsia="Proxima Nova" w:hAnsi="Proxima Nova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b w:val="1"/>
      <w:color w:val="40404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color w:val="40404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5.png"/><Relationship Id="rId21" Type="http://schemas.openxmlformats.org/officeDocument/2006/relationships/image" Target="media/image15.png"/><Relationship Id="rId24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0.png"/><Relationship Id="rId7" Type="http://schemas.openxmlformats.org/officeDocument/2006/relationships/hyperlink" Target="https://www.postgresql.org/download/" TargetMode="External"/><Relationship Id="rId8" Type="http://schemas.openxmlformats.org/officeDocument/2006/relationships/image" Target="media/image23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6.png"/><Relationship Id="rId33" Type="http://schemas.openxmlformats.org/officeDocument/2006/relationships/footer" Target="footer1.xml"/><Relationship Id="rId10" Type="http://schemas.openxmlformats.org/officeDocument/2006/relationships/image" Target="media/image30.png"/><Relationship Id="rId32" Type="http://schemas.openxmlformats.org/officeDocument/2006/relationships/footer" Target="footer2.xml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image" Target="media/image6.png"/><Relationship Id="rId14" Type="http://schemas.openxmlformats.org/officeDocument/2006/relationships/image" Target="media/image24.png"/><Relationship Id="rId17" Type="http://schemas.openxmlformats.org/officeDocument/2006/relationships/image" Target="media/image22.png"/><Relationship Id="rId16" Type="http://schemas.openxmlformats.org/officeDocument/2006/relationships/image" Target="media/image5.png"/><Relationship Id="rId19" Type="http://schemas.openxmlformats.org/officeDocument/2006/relationships/image" Target="media/image2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