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ECDC" w14:textId="0CBF7231" w:rsidR="00D420B6" w:rsidRDefault="001B05C5">
      <w:r>
        <w:t>Entregable Sprint #3</w:t>
      </w:r>
    </w:p>
    <w:sectPr w:rsidR="00D420B6" w:rsidSect="00F5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C5"/>
    <w:rsid w:val="001B05C5"/>
    <w:rsid w:val="00D420B6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9DC0"/>
  <w15:chartTrackingRefBased/>
  <w15:docId w15:val="{83F72506-717D-4C14-AA09-F5955C4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Yeiner Anaya</dc:creator>
  <cp:keywords/>
  <dc:description/>
  <cp:lastModifiedBy>Yeiner Anaya</cp:lastModifiedBy>
  <cp:revision>1</cp:revision>
  <dcterms:created xsi:type="dcterms:W3CDTF">2022-09-27T20:39:00Z</dcterms:created>
  <dcterms:modified xsi:type="dcterms:W3CDTF">2022-09-27T20:40:00Z</dcterms:modified>
</cp:coreProperties>
</file>