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F1D23" w14:textId="2271D48D" w:rsidR="00760400" w:rsidRDefault="00760400" w:rsidP="008169C6">
      <w:pPr>
        <w:rPr>
          <w:b/>
          <w:bCs/>
          <w:lang w:val="en-US"/>
        </w:rPr>
      </w:pPr>
      <w:r>
        <w:rPr>
          <w:b/>
          <w:bCs/>
          <w:lang w:val="en-US"/>
        </w:rPr>
        <w:t>T</w:t>
      </w:r>
      <w:r w:rsidR="002A77C3">
        <w:rPr>
          <w:b/>
          <w:bCs/>
          <w:lang w:val="en-US"/>
        </w:rPr>
        <w:t xml:space="preserve">echnical Assessment </w:t>
      </w:r>
    </w:p>
    <w:p w14:paraId="32C62E90" w14:textId="2A71E807" w:rsidR="002A77C3" w:rsidRDefault="002A77C3" w:rsidP="008169C6">
      <w:pPr>
        <w:rPr>
          <w:b/>
          <w:bCs/>
          <w:lang w:val="en-US"/>
        </w:rPr>
      </w:pPr>
      <w:r>
        <w:rPr>
          <w:b/>
          <w:bCs/>
          <w:lang w:val="en-US"/>
        </w:rPr>
        <w:t>Name:  Alexander Jose Lopez Ochoa</w:t>
      </w:r>
    </w:p>
    <w:p w14:paraId="54705D3E" w14:textId="77777777" w:rsidR="00760400" w:rsidRDefault="00760400" w:rsidP="008169C6">
      <w:pPr>
        <w:rPr>
          <w:b/>
          <w:bCs/>
          <w:lang w:val="en-US"/>
        </w:rPr>
      </w:pPr>
    </w:p>
    <w:p w14:paraId="5E29686C" w14:textId="77777777" w:rsidR="00760400" w:rsidRDefault="00760400" w:rsidP="008169C6">
      <w:pPr>
        <w:rPr>
          <w:b/>
          <w:bCs/>
          <w:lang w:val="en-US"/>
        </w:rPr>
      </w:pPr>
    </w:p>
    <w:p w14:paraId="150C1ABF" w14:textId="5691C714" w:rsidR="008169C6" w:rsidRPr="008169C6" w:rsidRDefault="008169C6" w:rsidP="008169C6">
      <w:pPr>
        <w:rPr>
          <w:b/>
          <w:bCs/>
          <w:lang w:val="en-US"/>
        </w:rPr>
      </w:pPr>
      <w:r w:rsidRPr="008169C6">
        <w:rPr>
          <w:b/>
          <w:bCs/>
          <w:lang w:val="en-US"/>
        </w:rPr>
        <w:t>Section A – Architecture &amp; Roadmap</w:t>
      </w:r>
    </w:p>
    <w:p w14:paraId="0C6AD0A1" w14:textId="77777777" w:rsidR="008169C6" w:rsidRPr="008169C6" w:rsidRDefault="008169C6" w:rsidP="008169C6">
      <w:pPr>
        <w:rPr>
          <w:b/>
          <w:bCs/>
          <w:lang w:val="en-US"/>
        </w:rPr>
      </w:pPr>
      <w:r w:rsidRPr="008169C6">
        <w:rPr>
          <w:b/>
          <w:bCs/>
          <w:lang w:val="en-US"/>
        </w:rPr>
        <w:t>1. Target Architecture for Multi-Country Digital Direct Channel</w:t>
      </w:r>
    </w:p>
    <w:p w14:paraId="78D26FA6" w14:textId="77777777" w:rsidR="008169C6" w:rsidRPr="008169C6" w:rsidRDefault="008169C6" w:rsidP="008169C6">
      <w:pPr>
        <w:rPr>
          <w:lang w:val="en-US"/>
        </w:rPr>
      </w:pPr>
      <w:r w:rsidRPr="008169C6">
        <w:rPr>
          <w:lang w:val="en-US"/>
        </w:rPr>
        <w:t>To support a multi-country Digital Direct Channel, the architecture must follow a </w:t>
      </w:r>
      <w:r w:rsidRPr="008169C6">
        <w:rPr>
          <w:b/>
          <w:bCs/>
          <w:lang w:val="en-US"/>
        </w:rPr>
        <w:t>Geo-Distributed, Cloud-Native, API-First</w:t>
      </w:r>
      <w:r w:rsidRPr="008169C6">
        <w:rPr>
          <w:lang w:val="en-US"/>
        </w:rPr>
        <w:t> approach. The design relies on an Active-Active multi-region footprint to ensure low latency for local users and seamless failover.</w:t>
      </w:r>
    </w:p>
    <w:p w14:paraId="3C12383A" w14:textId="77777777" w:rsidR="008169C6" w:rsidRPr="008169C6" w:rsidRDefault="008169C6" w:rsidP="008169C6">
      <w:r w:rsidRPr="008169C6">
        <w:rPr>
          <w:b/>
          <w:bCs/>
        </w:rPr>
        <w:t xml:space="preserve">Core </w:t>
      </w:r>
      <w:proofErr w:type="spellStart"/>
      <w:r w:rsidRPr="008169C6">
        <w:rPr>
          <w:b/>
          <w:bCs/>
        </w:rPr>
        <w:t>Architectural</w:t>
      </w:r>
      <w:proofErr w:type="spellEnd"/>
      <w:r w:rsidRPr="008169C6">
        <w:rPr>
          <w:b/>
          <w:bCs/>
        </w:rPr>
        <w:t xml:space="preserve"> Pillars:</w:t>
      </w:r>
    </w:p>
    <w:p w14:paraId="2203EBE7" w14:textId="77777777" w:rsidR="008169C6" w:rsidRPr="008169C6" w:rsidRDefault="008169C6" w:rsidP="008169C6">
      <w:pPr>
        <w:numPr>
          <w:ilvl w:val="0"/>
          <w:numId w:val="5"/>
        </w:numPr>
        <w:rPr>
          <w:lang w:val="en-US"/>
        </w:rPr>
      </w:pPr>
      <w:r w:rsidRPr="008169C6">
        <w:rPr>
          <w:b/>
          <w:bCs/>
          <w:lang w:val="en-US"/>
        </w:rPr>
        <w:t>High Availability (HA):</w:t>
      </w:r>
      <w:r w:rsidRPr="008169C6">
        <w:rPr>
          <w:lang w:val="en-US"/>
        </w:rPr>
        <w:t> Deployments are distributed across at least two geographical regions (e.g., North America and Europe) in an Active-Active configuration. Global DNS and Content Delivery Networks (CDN) geo-route user traffic to the closest healthy region. If a region degrades, traffic is automatically routed to the surviving region.</w:t>
      </w:r>
    </w:p>
    <w:p w14:paraId="0B7DC6CD" w14:textId="77777777" w:rsidR="008169C6" w:rsidRPr="008169C6" w:rsidRDefault="008169C6" w:rsidP="008169C6">
      <w:pPr>
        <w:numPr>
          <w:ilvl w:val="0"/>
          <w:numId w:val="5"/>
        </w:numPr>
      </w:pPr>
      <w:r w:rsidRPr="008169C6">
        <w:rPr>
          <w:b/>
          <w:bCs/>
          <w:lang w:val="en-US"/>
        </w:rPr>
        <w:t>Scalability:</w:t>
      </w:r>
      <w:r w:rsidRPr="008169C6">
        <w:rPr>
          <w:lang w:val="en-US"/>
        </w:rPr>
        <w:t xml:space="preserve"> Workloads run on managed Kubernetes clusters (e.g., AKS, EKS) utilizing Horizontal Pod Autoscaling (HPA) and Event-Driven Autoscaling (KEDA) based on CPU, memory, and queue depths. </w:t>
      </w:r>
      <w:proofErr w:type="spellStart"/>
      <w:r w:rsidRPr="008169C6">
        <w:t>Databases</w:t>
      </w:r>
      <w:proofErr w:type="spellEnd"/>
      <w:r w:rsidRPr="008169C6">
        <w:t xml:space="preserve"> are geo-</w:t>
      </w:r>
      <w:proofErr w:type="spellStart"/>
      <w:r w:rsidRPr="008169C6">
        <w:t>replicated</w:t>
      </w:r>
      <w:proofErr w:type="spellEnd"/>
      <w:r w:rsidRPr="008169C6">
        <w:t xml:space="preserve"> and </w:t>
      </w:r>
      <w:proofErr w:type="spellStart"/>
      <w:r w:rsidRPr="008169C6">
        <w:t>scaled</w:t>
      </w:r>
      <w:proofErr w:type="spellEnd"/>
      <w:r w:rsidRPr="008169C6">
        <w:t xml:space="preserve"> </w:t>
      </w:r>
      <w:proofErr w:type="spellStart"/>
      <w:r w:rsidRPr="008169C6">
        <w:t>horizontally</w:t>
      </w:r>
      <w:proofErr w:type="spellEnd"/>
      <w:r w:rsidRPr="008169C6">
        <w:t>.</w:t>
      </w:r>
    </w:p>
    <w:p w14:paraId="73405DB1" w14:textId="77777777" w:rsidR="008169C6" w:rsidRPr="008169C6" w:rsidRDefault="008169C6" w:rsidP="008169C6">
      <w:pPr>
        <w:numPr>
          <w:ilvl w:val="0"/>
          <w:numId w:val="5"/>
        </w:numPr>
        <w:rPr>
          <w:lang w:val="en-US"/>
        </w:rPr>
      </w:pPr>
      <w:r w:rsidRPr="008169C6">
        <w:rPr>
          <w:b/>
          <w:bCs/>
          <w:lang w:val="en-US"/>
        </w:rPr>
        <w:t>Resilience:</w:t>
      </w:r>
      <w:r w:rsidRPr="008169C6">
        <w:rPr>
          <w:lang w:val="en-US"/>
        </w:rPr>
        <w:t> The application tier is decoupled from underlying legacy systems using Event-Driven Architecture (EDA). If backend fulfillment or ERP systems go down, the Direct Channel continues to take requests (e.g., orders/bookings) and queues them for eventual processing.</w:t>
      </w:r>
    </w:p>
    <w:p w14:paraId="07574A7D" w14:textId="77777777" w:rsidR="008169C6" w:rsidRPr="008169C6" w:rsidRDefault="008169C6" w:rsidP="008169C6">
      <w:pPr>
        <w:numPr>
          <w:ilvl w:val="0"/>
          <w:numId w:val="5"/>
        </w:numPr>
        <w:rPr>
          <w:lang w:val="en-US"/>
        </w:rPr>
      </w:pPr>
      <w:r w:rsidRPr="008169C6">
        <w:rPr>
          <w:b/>
          <w:bCs/>
          <w:lang w:val="en-US"/>
        </w:rPr>
        <w:t>Observability:</w:t>
      </w:r>
      <w:r w:rsidRPr="008169C6">
        <w:rPr>
          <w:lang w:val="en-US"/>
        </w:rPr>
        <w:t xml:space="preserve"> A centralized observability plane aggregates Metrics, Logs, and Traces utilizing the </w:t>
      </w:r>
      <w:proofErr w:type="spellStart"/>
      <w:r w:rsidRPr="008169C6">
        <w:rPr>
          <w:lang w:val="en-US"/>
        </w:rPr>
        <w:t>OpenTelemetry</w:t>
      </w:r>
      <w:proofErr w:type="spellEnd"/>
      <w:r w:rsidRPr="008169C6">
        <w:rPr>
          <w:lang w:val="en-US"/>
        </w:rPr>
        <w:t xml:space="preserve"> standard. Distributed tracing correlates multi-country interactions, ensuring end-to-end visibility across microservices and external dependencies.</w:t>
      </w:r>
    </w:p>
    <w:p w14:paraId="3AD14233" w14:textId="77777777" w:rsidR="008169C6" w:rsidRPr="008169C6" w:rsidRDefault="008169C6" w:rsidP="008169C6">
      <w:pPr>
        <w:rPr>
          <w:b/>
          <w:bCs/>
          <w:lang w:val="en-US"/>
        </w:rPr>
      </w:pPr>
      <w:r w:rsidRPr="008169C6">
        <w:rPr>
          <w:b/>
          <w:bCs/>
          <w:lang w:val="en-US"/>
        </w:rPr>
        <w:t>2. Integration &amp; Resilience Patterns</w:t>
      </w:r>
    </w:p>
    <w:p w14:paraId="08E57F7D" w14:textId="77777777" w:rsidR="008169C6" w:rsidRPr="008169C6" w:rsidRDefault="008169C6" w:rsidP="008169C6">
      <w:pPr>
        <w:rPr>
          <w:lang w:val="en-US"/>
        </w:rPr>
      </w:pPr>
      <w:r w:rsidRPr="008169C6">
        <w:rPr>
          <w:lang w:val="en-US"/>
        </w:rPr>
        <w:t>To guarantee system stability under heavy load and unreliable network conditions, the following patterns are enforced across the integration layer:</w:t>
      </w:r>
    </w:p>
    <w:p w14:paraId="67589388" w14:textId="77777777" w:rsidR="008169C6" w:rsidRPr="008169C6" w:rsidRDefault="008169C6" w:rsidP="008169C6">
      <w:pPr>
        <w:numPr>
          <w:ilvl w:val="0"/>
          <w:numId w:val="6"/>
        </w:numPr>
        <w:rPr>
          <w:lang w:val="en-US"/>
        </w:rPr>
      </w:pPr>
      <w:r w:rsidRPr="008169C6">
        <w:rPr>
          <w:b/>
          <w:bCs/>
          <w:lang w:val="en-US"/>
        </w:rPr>
        <w:lastRenderedPageBreak/>
        <w:t>Retries (with Exponential Backoff &amp; Jitter):</w:t>
      </w:r>
      <w:r w:rsidRPr="008169C6">
        <w:rPr>
          <w:lang w:val="en-US"/>
        </w:rPr>
        <w:t xml:space="preserve"> Transient network errors are handled via automated retries configured at the Service Mesh level (e.g., Istio or </w:t>
      </w:r>
      <w:proofErr w:type="spellStart"/>
      <w:r w:rsidRPr="008169C6">
        <w:rPr>
          <w:lang w:val="en-US"/>
        </w:rPr>
        <w:t>Linkerd</w:t>
      </w:r>
      <w:proofErr w:type="spellEnd"/>
      <w:r w:rsidRPr="008169C6">
        <w:rPr>
          <w:lang w:val="en-US"/>
        </w:rPr>
        <w:t>). Jitter prevents "thundering herd" scenarios where multiple instances retry simultaneously.</w:t>
      </w:r>
    </w:p>
    <w:p w14:paraId="4C20C04B" w14:textId="77777777" w:rsidR="008169C6" w:rsidRPr="008169C6" w:rsidRDefault="008169C6" w:rsidP="008169C6">
      <w:pPr>
        <w:numPr>
          <w:ilvl w:val="0"/>
          <w:numId w:val="6"/>
        </w:numPr>
        <w:rPr>
          <w:lang w:val="en-US"/>
        </w:rPr>
      </w:pPr>
      <w:r w:rsidRPr="008169C6">
        <w:rPr>
          <w:b/>
          <w:bCs/>
          <w:lang w:val="en-US"/>
        </w:rPr>
        <w:t>Circuit Breaker:</w:t>
      </w:r>
      <w:r w:rsidRPr="008169C6">
        <w:rPr>
          <w:lang w:val="en-US"/>
        </w:rPr>
        <w:t> Implemented at the API Gateway and Service Mesh levels. If a downstream service (like a legacy CRM) experiences sustained failures or latency, the circuit trips to prevent cascading resource exhaustion, returning a cached response or a graceful error message.</w:t>
      </w:r>
    </w:p>
    <w:p w14:paraId="1F7DC8B4" w14:textId="77777777" w:rsidR="008169C6" w:rsidRPr="008169C6" w:rsidRDefault="008169C6" w:rsidP="008169C6">
      <w:pPr>
        <w:numPr>
          <w:ilvl w:val="0"/>
          <w:numId w:val="6"/>
        </w:numPr>
        <w:rPr>
          <w:lang w:val="en-US"/>
        </w:rPr>
      </w:pPr>
      <w:r w:rsidRPr="008169C6">
        <w:rPr>
          <w:b/>
          <w:bCs/>
          <w:lang w:val="en-US"/>
        </w:rPr>
        <w:t>Idempotency:</w:t>
      </w:r>
      <w:r w:rsidRPr="008169C6">
        <w:rPr>
          <w:lang w:val="en-US"/>
        </w:rPr>
        <w:t> Critical for multi-country transactions (e.g., payments, orders). Every state-mutating API call requires an Idempotency-Key in the header. The gateway/service verifies this key against a distributed cache (Redis) to guarantee that a network retry never results in duplicate transactions.</w:t>
      </w:r>
    </w:p>
    <w:p w14:paraId="3789517F" w14:textId="77777777" w:rsidR="008169C6" w:rsidRPr="008169C6" w:rsidRDefault="008169C6" w:rsidP="008169C6">
      <w:pPr>
        <w:numPr>
          <w:ilvl w:val="0"/>
          <w:numId w:val="6"/>
        </w:numPr>
        <w:rPr>
          <w:lang w:val="en-US"/>
        </w:rPr>
      </w:pPr>
      <w:r w:rsidRPr="008169C6">
        <w:rPr>
          <w:b/>
          <w:bCs/>
          <w:lang w:val="en-US"/>
        </w:rPr>
        <w:t>Bulkheads:</w:t>
      </w:r>
      <w:r w:rsidRPr="008169C6">
        <w:rPr>
          <w:lang w:val="en-US"/>
        </w:rPr>
        <w:t> Resource isolation is applied per service integration. Thread pools and memory limits are partitioned so that if a specific external API slows down, it only exhausts its dedicated connection pool, keeping the rest of the application responsive.</w:t>
      </w:r>
    </w:p>
    <w:p w14:paraId="2A084024" w14:textId="77777777" w:rsidR="008169C6" w:rsidRPr="008169C6" w:rsidRDefault="008169C6" w:rsidP="008169C6">
      <w:pPr>
        <w:numPr>
          <w:ilvl w:val="0"/>
          <w:numId w:val="6"/>
        </w:numPr>
        <w:rPr>
          <w:lang w:val="en-US"/>
        </w:rPr>
      </w:pPr>
      <w:r w:rsidRPr="008169C6">
        <w:rPr>
          <w:b/>
          <w:bCs/>
          <w:lang w:val="en-US"/>
        </w:rPr>
        <w:t>Asynchronous Messaging:</w:t>
      </w:r>
      <w:r w:rsidRPr="008169C6">
        <w:rPr>
          <w:lang w:val="en-US"/>
        </w:rPr>
        <w:t> Direct point-to-point synchronous calls are minimized. A distributed message broker (e.g., Kafka or Cloud Service Bus) is used for Publish-Subscribe flows. For example, once an order is placed, an </w:t>
      </w:r>
      <w:proofErr w:type="spellStart"/>
      <w:r w:rsidRPr="008169C6">
        <w:rPr>
          <w:lang w:val="en-US"/>
        </w:rPr>
        <w:t>OrderCreated</w:t>
      </w:r>
      <w:proofErr w:type="spellEnd"/>
      <w:r w:rsidRPr="008169C6">
        <w:rPr>
          <w:lang w:val="en-US"/>
        </w:rPr>
        <w:t> event is published, decoupling the frontend response from the heavy backend processing.</w:t>
      </w:r>
    </w:p>
    <w:p w14:paraId="1991781A" w14:textId="77777777" w:rsidR="008169C6" w:rsidRPr="008169C6" w:rsidRDefault="008169C6" w:rsidP="008169C6">
      <w:pPr>
        <w:numPr>
          <w:ilvl w:val="0"/>
          <w:numId w:val="6"/>
        </w:numPr>
      </w:pPr>
      <w:proofErr w:type="spellStart"/>
      <w:r w:rsidRPr="008169C6">
        <w:rPr>
          <w:b/>
          <w:bCs/>
        </w:rPr>
        <w:t>Caching</w:t>
      </w:r>
      <w:proofErr w:type="spellEnd"/>
      <w:r w:rsidRPr="008169C6">
        <w:rPr>
          <w:b/>
          <w:bCs/>
        </w:rPr>
        <w:t xml:space="preserve"> </w:t>
      </w:r>
      <w:proofErr w:type="spellStart"/>
      <w:r w:rsidRPr="008169C6">
        <w:rPr>
          <w:b/>
          <w:bCs/>
        </w:rPr>
        <w:t>Strategies</w:t>
      </w:r>
      <w:proofErr w:type="spellEnd"/>
      <w:r w:rsidRPr="008169C6">
        <w:rPr>
          <w:b/>
          <w:bCs/>
        </w:rPr>
        <w:t>:</w:t>
      </w:r>
    </w:p>
    <w:p w14:paraId="7CB93ACF" w14:textId="77777777" w:rsidR="008169C6" w:rsidRPr="008169C6" w:rsidRDefault="008169C6" w:rsidP="008169C6">
      <w:pPr>
        <w:numPr>
          <w:ilvl w:val="1"/>
          <w:numId w:val="6"/>
        </w:numPr>
        <w:rPr>
          <w:lang w:val="en-US"/>
        </w:rPr>
      </w:pPr>
      <w:r w:rsidRPr="008169C6">
        <w:rPr>
          <w:i/>
          <w:iCs/>
          <w:lang w:val="en-US"/>
        </w:rPr>
        <w:t>Edge Caching:</w:t>
      </w:r>
      <w:r w:rsidRPr="008169C6">
        <w:rPr>
          <w:lang w:val="en-US"/>
        </w:rPr>
        <w:t> Static assets and localized configurations are cached at the global CDN level.</w:t>
      </w:r>
    </w:p>
    <w:p w14:paraId="69120E55" w14:textId="77777777" w:rsidR="008169C6" w:rsidRDefault="008169C6" w:rsidP="008169C6">
      <w:pPr>
        <w:numPr>
          <w:ilvl w:val="1"/>
          <w:numId w:val="6"/>
        </w:numPr>
        <w:rPr>
          <w:lang w:val="en-US"/>
        </w:rPr>
      </w:pPr>
      <w:r w:rsidRPr="008169C6">
        <w:rPr>
          <w:i/>
          <w:iCs/>
          <w:lang w:val="en-US"/>
        </w:rPr>
        <w:t>Cache-Aside Pattern:</w:t>
      </w:r>
      <w:r w:rsidRPr="008169C6">
        <w:rPr>
          <w:lang w:val="en-US"/>
        </w:rPr>
        <w:t> Distributed Redis caches read-heavy, slow-moving data (product catalogs, multi-country localization files) at the microservice level to reduce database queries.</w:t>
      </w:r>
    </w:p>
    <w:p w14:paraId="6E76B6DD" w14:textId="77777777" w:rsidR="008169C6" w:rsidRPr="008169C6" w:rsidRDefault="008169C6" w:rsidP="008169C6">
      <w:pPr>
        <w:ind w:left="720"/>
        <w:rPr>
          <w:lang w:val="en-US"/>
        </w:rPr>
      </w:pPr>
    </w:p>
    <w:p w14:paraId="74BCCBE3" w14:textId="77777777" w:rsidR="008169C6" w:rsidRPr="008169C6" w:rsidRDefault="008169C6" w:rsidP="008169C6">
      <w:pPr>
        <w:rPr>
          <w:b/>
          <w:bCs/>
          <w:lang w:val="en-US"/>
        </w:rPr>
      </w:pPr>
      <w:r w:rsidRPr="008169C6">
        <w:rPr>
          <w:b/>
          <w:bCs/>
          <w:lang w:val="en-US"/>
        </w:rPr>
        <w:t>3. 12-Week Technical Roadmap</w:t>
      </w:r>
    </w:p>
    <w:p w14:paraId="09E6AAB8" w14:textId="77777777" w:rsidR="008169C6" w:rsidRDefault="008169C6" w:rsidP="008169C6">
      <w:pPr>
        <w:rPr>
          <w:lang w:val="en-US"/>
        </w:rPr>
      </w:pPr>
      <w:r w:rsidRPr="008169C6">
        <w:rPr>
          <w:lang w:val="en-US"/>
        </w:rPr>
        <w:t>This roadmap outlines the phased execution across three critical workstreams to modernize and harden the platform.</w:t>
      </w:r>
    </w:p>
    <w:p w14:paraId="7AC811AC" w14:textId="77777777" w:rsidR="008169C6" w:rsidRDefault="008169C6" w:rsidP="008169C6">
      <w:pPr>
        <w:rPr>
          <w:lang w:val="en-US"/>
        </w:rPr>
      </w:pPr>
    </w:p>
    <w:p w14:paraId="0246AFA7" w14:textId="77777777" w:rsidR="008169C6" w:rsidRDefault="008169C6" w:rsidP="008169C6">
      <w:pPr>
        <w:rPr>
          <w:lang w:val="en-US"/>
        </w:rPr>
      </w:pPr>
    </w:p>
    <w:p w14:paraId="702DE023" w14:textId="60358831" w:rsidR="00447A8E" w:rsidRDefault="001766A9" w:rsidP="001766A9">
      <w:pPr>
        <w:jc w:val="center"/>
        <w:rPr>
          <w:lang w:val="en-US"/>
        </w:rPr>
      </w:pPr>
      <w:r>
        <w:rPr>
          <w:lang w:val="en-US"/>
        </w:rPr>
        <w:t xml:space="preserve">Architecture </w:t>
      </w:r>
      <w:r w:rsidR="000F2353">
        <w:rPr>
          <w:lang w:val="en-US"/>
        </w:rPr>
        <w:t>diagram (</w:t>
      </w:r>
      <w:r>
        <w:rPr>
          <w:lang w:val="en-US"/>
        </w:rPr>
        <w:t xml:space="preserve">source </w:t>
      </w:r>
      <w:r w:rsidR="00B57CC8">
        <w:rPr>
          <w:lang w:val="en-US"/>
        </w:rPr>
        <w:t>–</w:t>
      </w:r>
      <w:r>
        <w:rPr>
          <w:lang w:val="en-US"/>
        </w:rPr>
        <w:t xml:space="preserve"> </w:t>
      </w:r>
      <w:proofErr w:type="spellStart"/>
      <w:r>
        <w:rPr>
          <w:lang w:val="en-US"/>
        </w:rPr>
        <w:t>archi</w:t>
      </w:r>
      <w:r w:rsidR="00B57CC8">
        <w:rPr>
          <w:lang w:val="en-US"/>
        </w:rPr>
        <w:t>tecture_diagram.mmd</w:t>
      </w:r>
      <w:proofErr w:type="spellEnd"/>
      <w:r w:rsidR="00B57CC8">
        <w:rPr>
          <w:lang w:val="en-US"/>
        </w:rPr>
        <w:t>)</w:t>
      </w:r>
    </w:p>
    <w:p w14:paraId="34759CA4" w14:textId="7BDF991C" w:rsidR="00447A8E" w:rsidRDefault="00447A8E" w:rsidP="008169C6">
      <w:pPr>
        <w:rPr>
          <w:lang w:val="en-US"/>
        </w:rPr>
      </w:pPr>
    </w:p>
    <w:tbl>
      <w:tblPr>
        <w:tblpPr w:leftFromText="141" w:rightFromText="141" w:horzAnchor="margin" w:tblpXSpec="center" w:tblpY="-585"/>
        <w:tblW w:w="11820" w:type="dxa"/>
        <w:tblCellMar>
          <w:left w:w="70" w:type="dxa"/>
          <w:right w:w="70" w:type="dxa"/>
        </w:tblCellMar>
        <w:tblLook w:val="04A0" w:firstRow="1" w:lastRow="0" w:firstColumn="1" w:lastColumn="0" w:noHBand="0" w:noVBand="1"/>
      </w:tblPr>
      <w:tblGrid>
        <w:gridCol w:w="2760"/>
        <w:gridCol w:w="2780"/>
        <w:gridCol w:w="2920"/>
        <w:gridCol w:w="3360"/>
      </w:tblGrid>
      <w:tr w:rsidR="008169C6" w:rsidRPr="008169C6" w14:paraId="7C9CCC43" w14:textId="77777777" w:rsidTr="000214CB">
        <w:trPr>
          <w:trHeight w:val="684"/>
        </w:trPr>
        <w:tc>
          <w:tcPr>
            <w:tcW w:w="2760" w:type="dxa"/>
            <w:tcBorders>
              <w:top w:val="single" w:sz="4" w:space="0" w:color="auto"/>
              <w:left w:val="single" w:sz="4" w:space="0" w:color="auto"/>
              <w:bottom w:val="single" w:sz="4" w:space="0" w:color="auto"/>
              <w:right w:val="single" w:sz="4" w:space="0" w:color="auto"/>
            </w:tcBorders>
            <w:vAlign w:val="center"/>
            <w:hideMark/>
          </w:tcPr>
          <w:p w14:paraId="76E9C16C" w14:textId="77777777" w:rsidR="008169C6" w:rsidRPr="008169C6" w:rsidRDefault="008169C6" w:rsidP="000214CB">
            <w:pPr>
              <w:spacing w:after="0" w:line="240" w:lineRule="auto"/>
              <w:rPr>
                <w:rFonts w:ascii="Segoe UI" w:eastAsia="Times New Roman" w:hAnsi="Segoe UI" w:cs="Segoe UI"/>
                <w:b/>
                <w:bCs/>
                <w:kern w:val="0"/>
                <w:sz w:val="16"/>
                <w:szCs w:val="16"/>
                <w:lang w:eastAsia="es-CO"/>
                <w14:ligatures w14:val="none"/>
              </w:rPr>
            </w:pPr>
            <w:proofErr w:type="spellStart"/>
            <w:r w:rsidRPr="008169C6">
              <w:rPr>
                <w:rFonts w:ascii="Segoe UI" w:eastAsia="Times New Roman" w:hAnsi="Segoe UI" w:cs="Segoe UI"/>
                <w:b/>
                <w:bCs/>
                <w:kern w:val="0"/>
                <w:sz w:val="16"/>
                <w:szCs w:val="16"/>
                <w:lang w:eastAsia="es-CO"/>
                <w14:ligatures w14:val="none"/>
              </w:rPr>
              <w:t>Phase</w:t>
            </w:r>
            <w:proofErr w:type="spellEnd"/>
          </w:p>
        </w:tc>
        <w:tc>
          <w:tcPr>
            <w:tcW w:w="2780" w:type="dxa"/>
            <w:tcBorders>
              <w:top w:val="single" w:sz="4" w:space="0" w:color="auto"/>
              <w:left w:val="nil"/>
              <w:bottom w:val="single" w:sz="4" w:space="0" w:color="auto"/>
              <w:right w:val="single" w:sz="4" w:space="0" w:color="auto"/>
            </w:tcBorders>
            <w:vAlign w:val="center"/>
            <w:hideMark/>
          </w:tcPr>
          <w:p w14:paraId="00AE3F8E" w14:textId="77777777" w:rsidR="008169C6" w:rsidRPr="008169C6" w:rsidRDefault="008169C6" w:rsidP="000214CB">
            <w:pPr>
              <w:spacing w:after="0" w:line="240" w:lineRule="auto"/>
              <w:rPr>
                <w:rFonts w:ascii="Segoe UI" w:eastAsia="Times New Roman" w:hAnsi="Segoe UI" w:cs="Segoe UI"/>
                <w:b/>
                <w:bCs/>
                <w:kern w:val="0"/>
                <w:sz w:val="16"/>
                <w:szCs w:val="16"/>
                <w:lang w:eastAsia="es-CO"/>
                <w14:ligatures w14:val="none"/>
              </w:rPr>
            </w:pPr>
            <w:proofErr w:type="spellStart"/>
            <w:r w:rsidRPr="008169C6">
              <w:rPr>
                <w:rFonts w:ascii="Segoe UI" w:eastAsia="Times New Roman" w:hAnsi="Segoe UI" w:cs="Segoe UI"/>
                <w:b/>
                <w:bCs/>
                <w:kern w:val="0"/>
                <w:sz w:val="16"/>
                <w:szCs w:val="16"/>
                <w:lang w:eastAsia="es-CO"/>
                <w14:ligatures w14:val="none"/>
              </w:rPr>
              <w:t>Reliability</w:t>
            </w:r>
            <w:proofErr w:type="spellEnd"/>
            <w:r w:rsidRPr="008169C6">
              <w:rPr>
                <w:rFonts w:ascii="Segoe UI" w:eastAsia="Times New Roman" w:hAnsi="Segoe UI" w:cs="Segoe UI"/>
                <w:b/>
                <w:bCs/>
                <w:kern w:val="0"/>
                <w:sz w:val="16"/>
                <w:szCs w:val="16"/>
                <w:lang w:eastAsia="es-CO"/>
                <w14:ligatures w14:val="none"/>
              </w:rPr>
              <w:t xml:space="preserve"> </w:t>
            </w:r>
            <w:proofErr w:type="spellStart"/>
            <w:r w:rsidRPr="008169C6">
              <w:rPr>
                <w:rFonts w:ascii="Segoe UI" w:eastAsia="Times New Roman" w:hAnsi="Segoe UI" w:cs="Segoe UI"/>
                <w:b/>
                <w:bCs/>
                <w:kern w:val="0"/>
                <w:sz w:val="16"/>
                <w:szCs w:val="16"/>
                <w:lang w:eastAsia="es-CO"/>
                <w14:ligatures w14:val="none"/>
              </w:rPr>
              <w:t>Workstream</w:t>
            </w:r>
            <w:proofErr w:type="spellEnd"/>
          </w:p>
        </w:tc>
        <w:tc>
          <w:tcPr>
            <w:tcW w:w="2920" w:type="dxa"/>
            <w:tcBorders>
              <w:top w:val="single" w:sz="4" w:space="0" w:color="auto"/>
              <w:left w:val="nil"/>
              <w:bottom w:val="single" w:sz="4" w:space="0" w:color="auto"/>
              <w:right w:val="single" w:sz="4" w:space="0" w:color="auto"/>
            </w:tcBorders>
            <w:vAlign w:val="center"/>
            <w:hideMark/>
          </w:tcPr>
          <w:p w14:paraId="37C8CCAE" w14:textId="77777777" w:rsidR="008169C6" w:rsidRPr="008169C6" w:rsidRDefault="008169C6" w:rsidP="000214CB">
            <w:pPr>
              <w:spacing w:after="0" w:line="240" w:lineRule="auto"/>
              <w:rPr>
                <w:rFonts w:ascii="Segoe UI" w:eastAsia="Times New Roman" w:hAnsi="Segoe UI" w:cs="Segoe UI"/>
                <w:b/>
                <w:bCs/>
                <w:kern w:val="0"/>
                <w:sz w:val="16"/>
                <w:szCs w:val="16"/>
                <w:lang w:eastAsia="es-CO"/>
                <w14:ligatures w14:val="none"/>
              </w:rPr>
            </w:pPr>
            <w:proofErr w:type="spellStart"/>
            <w:r w:rsidRPr="008169C6">
              <w:rPr>
                <w:rFonts w:ascii="Segoe UI" w:eastAsia="Times New Roman" w:hAnsi="Segoe UI" w:cs="Segoe UI"/>
                <w:b/>
                <w:bCs/>
                <w:kern w:val="0"/>
                <w:sz w:val="16"/>
                <w:szCs w:val="16"/>
                <w:lang w:eastAsia="es-CO"/>
                <w14:ligatures w14:val="none"/>
              </w:rPr>
              <w:t>Integration</w:t>
            </w:r>
            <w:proofErr w:type="spellEnd"/>
            <w:r w:rsidRPr="008169C6">
              <w:rPr>
                <w:rFonts w:ascii="Segoe UI" w:eastAsia="Times New Roman" w:hAnsi="Segoe UI" w:cs="Segoe UI"/>
                <w:b/>
                <w:bCs/>
                <w:kern w:val="0"/>
                <w:sz w:val="16"/>
                <w:szCs w:val="16"/>
                <w:lang w:eastAsia="es-CO"/>
                <w14:ligatures w14:val="none"/>
              </w:rPr>
              <w:t xml:space="preserve"> </w:t>
            </w:r>
            <w:proofErr w:type="spellStart"/>
            <w:r w:rsidRPr="008169C6">
              <w:rPr>
                <w:rFonts w:ascii="Segoe UI" w:eastAsia="Times New Roman" w:hAnsi="Segoe UI" w:cs="Segoe UI"/>
                <w:b/>
                <w:bCs/>
                <w:kern w:val="0"/>
                <w:sz w:val="16"/>
                <w:szCs w:val="16"/>
                <w:lang w:eastAsia="es-CO"/>
                <w14:ligatures w14:val="none"/>
              </w:rPr>
              <w:t>Modernization</w:t>
            </w:r>
            <w:proofErr w:type="spellEnd"/>
            <w:r w:rsidRPr="008169C6">
              <w:rPr>
                <w:rFonts w:ascii="Segoe UI" w:eastAsia="Times New Roman" w:hAnsi="Segoe UI" w:cs="Segoe UI"/>
                <w:b/>
                <w:bCs/>
                <w:kern w:val="0"/>
                <w:sz w:val="16"/>
                <w:szCs w:val="16"/>
                <w:lang w:eastAsia="es-CO"/>
                <w14:ligatures w14:val="none"/>
              </w:rPr>
              <w:t xml:space="preserve"> </w:t>
            </w:r>
            <w:proofErr w:type="spellStart"/>
            <w:r w:rsidRPr="008169C6">
              <w:rPr>
                <w:rFonts w:ascii="Segoe UI" w:eastAsia="Times New Roman" w:hAnsi="Segoe UI" w:cs="Segoe UI"/>
                <w:b/>
                <w:bCs/>
                <w:kern w:val="0"/>
                <w:sz w:val="16"/>
                <w:szCs w:val="16"/>
                <w:lang w:eastAsia="es-CO"/>
                <w14:ligatures w14:val="none"/>
              </w:rPr>
              <w:t>Workstream</w:t>
            </w:r>
            <w:proofErr w:type="spellEnd"/>
          </w:p>
        </w:tc>
        <w:tc>
          <w:tcPr>
            <w:tcW w:w="3360" w:type="dxa"/>
            <w:tcBorders>
              <w:top w:val="single" w:sz="4" w:space="0" w:color="auto"/>
              <w:left w:val="nil"/>
              <w:bottom w:val="single" w:sz="4" w:space="0" w:color="auto"/>
              <w:right w:val="single" w:sz="4" w:space="0" w:color="auto"/>
            </w:tcBorders>
            <w:vAlign w:val="center"/>
            <w:hideMark/>
          </w:tcPr>
          <w:p w14:paraId="2D60FB7E" w14:textId="77777777" w:rsidR="008169C6" w:rsidRPr="008169C6" w:rsidRDefault="008169C6" w:rsidP="000214CB">
            <w:pPr>
              <w:spacing w:after="0" w:line="240" w:lineRule="auto"/>
              <w:rPr>
                <w:rFonts w:ascii="Segoe UI" w:eastAsia="Times New Roman" w:hAnsi="Segoe UI" w:cs="Segoe UI"/>
                <w:b/>
                <w:bCs/>
                <w:kern w:val="0"/>
                <w:sz w:val="16"/>
                <w:szCs w:val="16"/>
                <w:lang w:eastAsia="es-CO"/>
                <w14:ligatures w14:val="none"/>
              </w:rPr>
            </w:pPr>
            <w:proofErr w:type="spellStart"/>
            <w:r w:rsidRPr="008169C6">
              <w:rPr>
                <w:rFonts w:ascii="Segoe UI" w:eastAsia="Times New Roman" w:hAnsi="Segoe UI" w:cs="Segoe UI"/>
                <w:b/>
                <w:bCs/>
                <w:kern w:val="0"/>
                <w:sz w:val="16"/>
                <w:szCs w:val="16"/>
                <w:lang w:eastAsia="es-CO"/>
                <w14:ligatures w14:val="none"/>
              </w:rPr>
              <w:t>Observability</w:t>
            </w:r>
            <w:proofErr w:type="spellEnd"/>
            <w:r w:rsidRPr="008169C6">
              <w:rPr>
                <w:rFonts w:ascii="Segoe UI" w:eastAsia="Times New Roman" w:hAnsi="Segoe UI" w:cs="Segoe UI"/>
                <w:b/>
                <w:bCs/>
                <w:kern w:val="0"/>
                <w:sz w:val="16"/>
                <w:szCs w:val="16"/>
                <w:lang w:eastAsia="es-CO"/>
                <w14:ligatures w14:val="none"/>
              </w:rPr>
              <w:t xml:space="preserve"> &amp; </w:t>
            </w:r>
            <w:proofErr w:type="spellStart"/>
            <w:r w:rsidRPr="008169C6">
              <w:rPr>
                <w:rFonts w:ascii="Segoe UI" w:eastAsia="Times New Roman" w:hAnsi="Segoe UI" w:cs="Segoe UI"/>
                <w:b/>
                <w:bCs/>
                <w:kern w:val="0"/>
                <w:sz w:val="16"/>
                <w:szCs w:val="16"/>
                <w:lang w:eastAsia="es-CO"/>
                <w14:ligatures w14:val="none"/>
              </w:rPr>
              <w:t>Operations</w:t>
            </w:r>
            <w:proofErr w:type="spellEnd"/>
            <w:r w:rsidRPr="008169C6">
              <w:rPr>
                <w:rFonts w:ascii="Segoe UI" w:eastAsia="Times New Roman" w:hAnsi="Segoe UI" w:cs="Segoe UI"/>
                <w:b/>
                <w:bCs/>
                <w:kern w:val="0"/>
                <w:sz w:val="16"/>
                <w:szCs w:val="16"/>
                <w:lang w:eastAsia="es-CO"/>
                <w14:ligatures w14:val="none"/>
              </w:rPr>
              <w:t xml:space="preserve"> </w:t>
            </w:r>
            <w:proofErr w:type="spellStart"/>
            <w:r w:rsidRPr="008169C6">
              <w:rPr>
                <w:rFonts w:ascii="Segoe UI" w:eastAsia="Times New Roman" w:hAnsi="Segoe UI" w:cs="Segoe UI"/>
                <w:b/>
                <w:bCs/>
                <w:kern w:val="0"/>
                <w:sz w:val="16"/>
                <w:szCs w:val="16"/>
                <w:lang w:eastAsia="es-CO"/>
                <w14:ligatures w14:val="none"/>
              </w:rPr>
              <w:t>Workstream</w:t>
            </w:r>
            <w:proofErr w:type="spellEnd"/>
          </w:p>
        </w:tc>
      </w:tr>
      <w:tr w:rsidR="008169C6" w:rsidRPr="008169C6" w14:paraId="4426EB72" w14:textId="77777777" w:rsidTr="000214CB">
        <w:trPr>
          <w:trHeight w:val="912"/>
        </w:trPr>
        <w:tc>
          <w:tcPr>
            <w:tcW w:w="2760" w:type="dxa"/>
            <w:tcBorders>
              <w:top w:val="nil"/>
              <w:left w:val="single" w:sz="4" w:space="0" w:color="auto"/>
              <w:bottom w:val="single" w:sz="4" w:space="0" w:color="auto"/>
              <w:right w:val="single" w:sz="4" w:space="0" w:color="auto"/>
            </w:tcBorders>
            <w:vAlign w:val="center"/>
            <w:hideMark/>
          </w:tcPr>
          <w:p w14:paraId="26552F16" w14:textId="77777777" w:rsidR="008169C6" w:rsidRPr="008169C6" w:rsidRDefault="008169C6" w:rsidP="000214CB">
            <w:pPr>
              <w:spacing w:after="0" w:line="240" w:lineRule="auto"/>
              <w:rPr>
                <w:rFonts w:ascii="Segoe UI" w:eastAsia="Times New Roman" w:hAnsi="Segoe UI" w:cs="Segoe UI"/>
                <w:b/>
                <w:bCs/>
                <w:kern w:val="0"/>
                <w:sz w:val="16"/>
                <w:szCs w:val="16"/>
                <w:lang w:eastAsia="es-CO"/>
                <w14:ligatures w14:val="none"/>
              </w:rPr>
            </w:pPr>
            <w:proofErr w:type="spellStart"/>
            <w:r w:rsidRPr="008169C6">
              <w:rPr>
                <w:rFonts w:ascii="Segoe UI" w:eastAsia="Times New Roman" w:hAnsi="Segoe UI" w:cs="Segoe UI"/>
                <w:b/>
                <w:bCs/>
                <w:kern w:val="0"/>
                <w:sz w:val="16"/>
                <w:szCs w:val="16"/>
                <w:lang w:eastAsia="es-CO"/>
                <w14:ligatures w14:val="none"/>
              </w:rPr>
              <w:t>Phase</w:t>
            </w:r>
            <w:proofErr w:type="spellEnd"/>
            <w:r w:rsidRPr="008169C6">
              <w:rPr>
                <w:rFonts w:ascii="Segoe UI" w:eastAsia="Times New Roman" w:hAnsi="Segoe UI" w:cs="Segoe UI"/>
                <w:b/>
                <w:bCs/>
                <w:kern w:val="0"/>
                <w:sz w:val="16"/>
                <w:szCs w:val="16"/>
                <w:lang w:eastAsia="es-CO"/>
                <w14:ligatures w14:val="none"/>
              </w:rPr>
              <w:t xml:space="preserve"> 1: </w:t>
            </w:r>
            <w:proofErr w:type="spellStart"/>
            <w:r w:rsidRPr="008169C6">
              <w:rPr>
                <w:rFonts w:ascii="Segoe UI" w:eastAsia="Times New Roman" w:hAnsi="Segoe UI" w:cs="Segoe UI"/>
                <w:b/>
                <w:bCs/>
                <w:kern w:val="0"/>
                <w:sz w:val="16"/>
                <w:szCs w:val="16"/>
                <w:lang w:eastAsia="es-CO"/>
                <w14:ligatures w14:val="none"/>
              </w:rPr>
              <w:t>Foundation</w:t>
            </w:r>
            <w:proofErr w:type="spellEnd"/>
            <w:r w:rsidRPr="008169C6">
              <w:rPr>
                <w:rFonts w:ascii="Segoe UI" w:eastAsia="Times New Roman" w:hAnsi="Segoe UI" w:cs="Segoe UI"/>
                <w:b/>
                <w:bCs/>
                <w:kern w:val="0"/>
                <w:sz w:val="16"/>
                <w:szCs w:val="16"/>
                <w:lang w:eastAsia="es-CO"/>
                <w14:ligatures w14:val="none"/>
              </w:rPr>
              <w:t xml:space="preserve"> </w:t>
            </w:r>
            <w:r w:rsidRPr="008169C6">
              <w:rPr>
                <w:rFonts w:ascii="Segoe UI" w:eastAsia="Times New Roman" w:hAnsi="Segoe UI" w:cs="Segoe UI"/>
                <w:i/>
                <w:iCs/>
                <w:kern w:val="0"/>
                <w:sz w:val="16"/>
                <w:szCs w:val="16"/>
                <w:lang w:eastAsia="es-CO"/>
                <w14:ligatures w14:val="none"/>
              </w:rPr>
              <w:t>(Weeks 1–4)</w:t>
            </w:r>
          </w:p>
        </w:tc>
        <w:tc>
          <w:tcPr>
            <w:tcW w:w="2780" w:type="dxa"/>
            <w:tcBorders>
              <w:top w:val="nil"/>
              <w:left w:val="nil"/>
              <w:bottom w:val="single" w:sz="4" w:space="0" w:color="auto"/>
              <w:right w:val="single" w:sz="4" w:space="0" w:color="auto"/>
            </w:tcBorders>
            <w:vAlign w:val="center"/>
            <w:hideMark/>
          </w:tcPr>
          <w:p w14:paraId="2CFC2580" w14:textId="77777777" w:rsidR="008169C6" w:rsidRPr="008169C6" w:rsidRDefault="008169C6" w:rsidP="000214CB">
            <w:pPr>
              <w:spacing w:after="0" w:line="240" w:lineRule="auto"/>
              <w:rPr>
                <w:rFonts w:ascii="Segoe UI" w:eastAsia="Times New Roman" w:hAnsi="Segoe UI" w:cs="Segoe UI"/>
                <w:b/>
                <w:bCs/>
                <w:kern w:val="0"/>
                <w:sz w:val="16"/>
                <w:szCs w:val="16"/>
                <w:lang w:eastAsia="es-CO"/>
                <w14:ligatures w14:val="none"/>
              </w:rPr>
            </w:pPr>
            <w:r w:rsidRPr="008169C6">
              <w:rPr>
                <w:rFonts w:ascii="Segoe UI" w:eastAsia="Times New Roman" w:hAnsi="Segoe UI" w:cs="Segoe UI"/>
                <w:b/>
                <w:bCs/>
                <w:kern w:val="0"/>
                <w:sz w:val="16"/>
                <w:szCs w:val="16"/>
                <w:lang w:val="en-US" w:eastAsia="es-CO"/>
                <w14:ligatures w14:val="none"/>
              </w:rPr>
              <w:t>Multi-Region Base:</w:t>
            </w:r>
            <w:r w:rsidRPr="008169C6">
              <w:rPr>
                <w:rFonts w:ascii="Segoe UI" w:eastAsia="Times New Roman" w:hAnsi="Segoe UI" w:cs="Segoe UI"/>
                <w:kern w:val="0"/>
                <w:sz w:val="16"/>
                <w:szCs w:val="16"/>
                <w:lang w:val="en-US" w:eastAsia="es-CO"/>
                <w14:ligatures w14:val="none"/>
              </w:rPr>
              <w:t xml:space="preserve"> Provision Active-Active K8s clusters across target regions. </w:t>
            </w:r>
            <w:proofErr w:type="spellStart"/>
            <w:r w:rsidRPr="008169C6">
              <w:rPr>
                <w:rFonts w:ascii="Segoe UI" w:eastAsia="Times New Roman" w:hAnsi="Segoe UI" w:cs="Segoe UI"/>
                <w:kern w:val="0"/>
                <w:sz w:val="16"/>
                <w:szCs w:val="16"/>
                <w:lang w:eastAsia="es-CO"/>
                <w14:ligatures w14:val="none"/>
              </w:rPr>
              <w:t>Setup</w:t>
            </w:r>
            <w:proofErr w:type="spellEnd"/>
            <w:r w:rsidRPr="008169C6">
              <w:rPr>
                <w:rFonts w:ascii="Segoe UI" w:eastAsia="Times New Roman" w:hAnsi="Segoe UI" w:cs="Segoe UI"/>
                <w:kern w:val="0"/>
                <w:sz w:val="16"/>
                <w:szCs w:val="16"/>
                <w:lang w:eastAsia="es-CO"/>
                <w14:ligatures w14:val="none"/>
              </w:rPr>
              <w:t xml:space="preserve"> Global DNS </w:t>
            </w:r>
            <w:proofErr w:type="spellStart"/>
            <w:r w:rsidRPr="008169C6">
              <w:rPr>
                <w:rFonts w:ascii="Segoe UI" w:eastAsia="Times New Roman" w:hAnsi="Segoe UI" w:cs="Segoe UI"/>
                <w:kern w:val="0"/>
                <w:sz w:val="16"/>
                <w:szCs w:val="16"/>
                <w:lang w:eastAsia="es-CO"/>
                <w14:ligatures w14:val="none"/>
              </w:rPr>
              <w:t>failover</w:t>
            </w:r>
            <w:proofErr w:type="spellEnd"/>
            <w:r w:rsidRPr="008169C6">
              <w:rPr>
                <w:rFonts w:ascii="Segoe UI" w:eastAsia="Times New Roman" w:hAnsi="Segoe UI" w:cs="Segoe UI"/>
                <w:kern w:val="0"/>
                <w:sz w:val="16"/>
                <w:szCs w:val="16"/>
                <w:lang w:eastAsia="es-CO"/>
                <w14:ligatures w14:val="none"/>
              </w:rPr>
              <w:t>.</w:t>
            </w:r>
          </w:p>
        </w:tc>
        <w:tc>
          <w:tcPr>
            <w:tcW w:w="2920" w:type="dxa"/>
            <w:tcBorders>
              <w:top w:val="nil"/>
              <w:left w:val="nil"/>
              <w:bottom w:val="single" w:sz="4" w:space="0" w:color="auto"/>
              <w:right w:val="single" w:sz="4" w:space="0" w:color="auto"/>
            </w:tcBorders>
            <w:vAlign w:val="center"/>
            <w:hideMark/>
          </w:tcPr>
          <w:p w14:paraId="6037766A" w14:textId="77777777" w:rsidR="008169C6" w:rsidRPr="008169C6" w:rsidRDefault="008169C6" w:rsidP="000214CB">
            <w:pPr>
              <w:spacing w:after="0" w:line="240" w:lineRule="auto"/>
              <w:rPr>
                <w:rFonts w:ascii="Segoe UI" w:eastAsia="Times New Roman" w:hAnsi="Segoe UI" w:cs="Segoe UI"/>
                <w:b/>
                <w:bCs/>
                <w:kern w:val="0"/>
                <w:sz w:val="16"/>
                <w:szCs w:val="16"/>
                <w:lang w:val="en-US" w:eastAsia="es-CO"/>
                <w14:ligatures w14:val="none"/>
              </w:rPr>
            </w:pPr>
            <w:r w:rsidRPr="008169C6">
              <w:rPr>
                <w:rFonts w:ascii="Segoe UI" w:eastAsia="Times New Roman" w:hAnsi="Segoe UI" w:cs="Segoe UI"/>
                <w:b/>
                <w:bCs/>
                <w:kern w:val="0"/>
                <w:sz w:val="16"/>
                <w:szCs w:val="16"/>
                <w:lang w:val="en-US" w:eastAsia="es-CO"/>
                <w14:ligatures w14:val="none"/>
              </w:rPr>
              <w:t>API Gateway Setup:</w:t>
            </w:r>
            <w:r w:rsidRPr="008169C6">
              <w:rPr>
                <w:rFonts w:ascii="Segoe UI" w:eastAsia="Times New Roman" w:hAnsi="Segoe UI" w:cs="Segoe UI"/>
                <w:kern w:val="0"/>
                <w:sz w:val="16"/>
                <w:szCs w:val="16"/>
                <w:lang w:val="en-US" w:eastAsia="es-CO"/>
                <w14:ligatures w14:val="none"/>
              </w:rPr>
              <w:t> Deploy and configure federated API Gateways. Define API contracts and Idempotency standards.</w:t>
            </w:r>
          </w:p>
        </w:tc>
        <w:tc>
          <w:tcPr>
            <w:tcW w:w="3360" w:type="dxa"/>
            <w:tcBorders>
              <w:top w:val="nil"/>
              <w:left w:val="nil"/>
              <w:bottom w:val="single" w:sz="4" w:space="0" w:color="auto"/>
              <w:right w:val="single" w:sz="4" w:space="0" w:color="auto"/>
            </w:tcBorders>
            <w:vAlign w:val="center"/>
            <w:hideMark/>
          </w:tcPr>
          <w:p w14:paraId="4AC6B552" w14:textId="77777777" w:rsidR="008169C6" w:rsidRPr="008169C6" w:rsidRDefault="008169C6" w:rsidP="000214CB">
            <w:pPr>
              <w:spacing w:after="0" w:line="240" w:lineRule="auto"/>
              <w:rPr>
                <w:rFonts w:ascii="Segoe UI" w:eastAsia="Times New Roman" w:hAnsi="Segoe UI" w:cs="Segoe UI"/>
                <w:b/>
                <w:bCs/>
                <w:kern w:val="0"/>
                <w:sz w:val="16"/>
                <w:szCs w:val="16"/>
                <w:lang w:eastAsia="es-CO"/>
                <w14:ligatures w14:val="none"/>
              </w:rPr>
            </w:pPr>
            <w:r w:rsidRPr="008169C6">
              <w:rPr>
                <w:rFonts w:ascii="Segoe UI" w:eastAsia="Times New Roman" w:hAnsi="Segoe UI" w:cs="Segoe UI"/>
                <w:b/>
                <w:bCs/>
                <w:kern w:val="0"/>
                <w:sz w:val="16"/>
                <w:szCs w:val="16"/>
                <w:lang w:val="en-US" w:eastAsia="es-CO"/>
                <w14:ligatures w14:val="none"/>
              </w:rPr>
              <w:t>Telemetry Baseline:</w:t>
            </w:r>
            <w:r w:rsidRPr="008169C6">
              <w:rPr>
                <w:rFonts w:ascii="Segoe UI" w:eastAsia="Times New Roman" w:hAnsi="Segoe UI" w:cs="Segoe UI"/>
                <w:kern w:val="0"/>
                <w:sz w:val="16"/>
                <w:szCs w:val="16"/>
                <w:lang w:val="en-US" w:eastAsia="es-CO"/>
                <w14:ligatures w14:val="none"/>
              </w:rPr>
              <w:t xml:space="preserve"> Implement </w:t>
            </w:r>
            <w:proofErr w:type="spellStart"/>
            <w:r w:rsidRPr="008169C6">
              <w:rPr>
                <w:rFonts w:ascii="Segoe UI" w:eastAsia="Times New Roman" w:hAnsi="Segoe UI" w:cs="Segoe UI"/>
                <w:kern w:val="0"/>
                <w:sz w:val="16"/>
                <w:szCs w:val="16"/>
                <w:lang w:val="en-US" w:eastAsia="es-CO"/>
                <w14:ligatures w14:val="none"/>
              </w:rPr>
              <w:t>OpenTelemetry</w:t>
            </w:r>
            <w:proofErr w:type="spellEnd"/>
            <w:r w:rsidRPr="008169C6">
              <w:rPr>
                <w:rFonts w:ascii="Segoe UI" w:eastAsia="Times New Roman" w:hAnsi="Segoe UI" w:cs="Segoe UI"/>
                <w:kern w:val="0"/>
                <w:sz w:val="16"/>
                <w:szCs w:val="16"/>
                <w:lang w:val="en-US" w:eastAsia="es-CO"/>
                <w14:ligatures w14:val="none"/>
              </w:rPr>
              <w:t xml:space="preserve"> agents across all environments. </w:t>
            </w:r>
            <w:r w:rsidRPr="008169C6">
              <w:rPr>
                <w:rFonts w:ascii="Segoe UI" w:eastAsia="Times New Roman" w:hAnsi="Segoe UI" w:cs="Segoe UI"/>
                <w:kern w:val="0"/>
                <w:sz w:val="16"/>
                <w:szCs w:val="16"/>
                <w:lang w:eastAsia="es-CO"/>
                <w14:ligatures w14:val="none"/>
              </w:rPr>
              <w:t xml:space="preserve">Define </w:t>
            </w:r>
            <w:proofErr w:type="spellStart"/>
            <w:r w:rsidRPr="008169C6">
              <w:rPr>
                <w:rFonts w:ascii="Segoe UI" w:eastAsia="Times New Roman" w:hAnsi="Segoe UI" w:cs="Segoe UI"/>
                <w:kern w:val="0"/>
                <w:sz w:val="16"/>
                <w:szCs w:val="16"/>
                <w:lang w:eastAsia="es-CO"/>
                <w14:ligatures w14:val="none"/>
              </w:rPr>
              <w:t>core</w:t>
            </w:r>
            <w:proofErr w:type="spellEnd"/>
            <w:r w:rsidRPr="008169C6">
              <w:rPr>
                <w:rFonts w:ascii="Segoe UI" w:eastAsia="Times New Roman" w:hAnsi="Segoe UI" w:cs="Segoe UI"/>
                <w:kern w:val="0"/>
                <w:sz w:val="16"/>
                <w:szCs w:val="16"/>
                <w:lang w:eastAsia="es-CO"/>
                <w14:ligatures w14:val="none"/>
              </w:rPr>
              <w:t xml:space="preserve"> </w:t>
            </w:r>
            <w:proofErr w:type="spellStart"/>
            <w:r w:rsidRPr="008169C6">
              <w:rPr>
                <w:rFonts w:ascii="Segoe UI" w:eastAsia="Times New Roman" w:hAnsi="Segoe UI" w:cs="Segoe UI"/>
                <w:kern w:val="0"/>
                <w:sz w:val="16"/>
                <w:szCs w:val="16"/>
                <w:lang w:eastAsia="es-CO"/>
                <w14:ligatures w14:val="none"/>
              </w:rPr>
              <w:t>SLIs</w:t>
            </w:r>
            <w:proofErr w:type="spellEnd"/>
            <w:r w:rsidRPr="008169C6">
              <w:rPr>
                <w:rFonts w:ascii="Segoe UI" w:eastAsia="Times New Roman" w:hAnsi="Segoe UI" w:cs="Segoe UI"/>
                <w:kern w:val="0"/>
                <w:sz w:val="16"/>
                <w:szCs w:val="16"/>
                <w:lang w:eastAsia="es-CO"/>
                <w14:ligatures w14:val="none"/>
              </w:rPr>
              <w:t xml:space="preserve"> and </w:t>
            </w:r>
            <w:proofErr w:type="spellStart"/>
            <w:r w:rsidRPr="008169C6">
              <w:rPr>
                <w:rFonts w:ascii="Segoe UI" w:eastAsia="Times New Roman" w:hAnsi="Segoe UI" w:cs="Segoe UI"/>
                <w:kern w:val="0"/>
                <w:sz w:val="16"/>
                <w:szCs w:val="16"/>
                <w:lang w:eastAsia="es-CO"/>
                <w14:ligatures w14:val="none"/>
              </w:rPr>
              <w:t>SLOs</w:t>
            </w:r>
            <w:proofErr w:type="spellEnd"/>
            <w:r w:rsidRPr="008169C6">
              <w:rPr>
                <w:rFonts w:ascii="Segoe UI" w:eastAsia="Times New Roman" w:hAnsi="Segoe UI" w:cs="Segoe UI"/>
                <w:kern w:val="0"/>
                <w:sz w:val="16"/>
                <w:szCs w:val="16"/>
                <w:lang w:eastAsia="es-CO"/>
                <w14:ligatures w14:val="none"/>
              </w:rPr>
              <w:t>.</w:t>
            </w:r>
          </w:p>
        </w:tc>
      </w:tr>
      <w:tr w:rsidR="008169C6" w:rsidRPr="008169C6" w14:paraId="080E826A" w14:textId="77777777" w:rsidTr="000214CB">
        <w:trPr>
          <w:trHeight w:val="912"/>
        </w:trPr>
        <w:tc>
          <w:tcPr>
            <w:tcW w:w="2760" w:type="dxa"/>
            <w:tcBorders>
              <w:top w:val="nil"/>
              <w:left w:val="single" w:sz="4" w:space="0" w:color="auto"/>
              <w:bottom w:val="single" w:sz="4" w:space="0" w:color="auto"/>
              <w:right w:val="single" w:sz="4" w:space="0" w:color="auto"/>
            </w:tcBorders>
            <w:vAlign w:val="center"/>
            <w:hideMark/>
          </w:tcPr>
          <w:p w14:paraId="24235A65" w14:textId="77777777" w:rsidR="008169C6" w:rsidRPr="008169C6" w:rsidRDefault="008169C6" w:rsidP="000214CB">
            <w:pPr>
              <w:spacing w:after="0" w:line="240" w:lineRule="auto"/>
              <w:rPr>
                <w:rFonts w:ascii="Segoe UI" w:eastAsia="Times New Roman" w:hAnsi="Segoe UI" w:cs="Segoe UI"/>
                <w:b/>
                <w:bCs/>
                <w:kern w:val="0"/>
                <w:sz w:val="16"/>
                <w:szCs w:val="16"/>
                <w:lang w:eastAsia="es-CO"/>
                <w14:ligatures w14:val="none"/>
              </w:rPr>
            </w:pPr>
            <w:proofErr w:type="spellStart"/>
            <w:r w:rsidRPr="008169C6">
              <w:rPr>
                <w:rFonts w:ascii="Segoe UI" w:eastAsia="Times New Roman" w:hAnsi="Segoe UI" w:cs="Segoe UI"/>
                <w:b/>
                <w:bCs/>
                <w:kern w:val="0"/>
                <w:sz w:val="16"/>
                <w:szCs w:val="16"/>
                <w:lang w:eastAsia="es-CO"/>
                <w14:ligatures w14:val="none"/>
              </w:rPr>
              <w:t>Phase</w:t>
            </w:r>
            <w:proofErr w:type="spellEnd"/>
            <w:r w:rsidRPr="008169C6">
              <w:rPr>
                <w:rFonts w:ascii="Segoe UI" w:eastAsia="Times New Roman" w:hAnsi="Segoe UI" w:cs="Segoe UI"/>
                <w:b/>
                <w:bCs/>
                <w:kern w:val="0"/>
                <w:sz w:val="16"/>
                <w:szCs w:val="16"/>
                <w:lang w:eastAsia="es-CO"/>
                <w14:ligatures w14:val="none"/>
              </w:rPr>
              <w:t xml:space="preserve"> 2: Core </w:t>
            </w:r>
            <w:proofErr w:type="spellStart"/>
            <w:r w:rsidRPr="008169C6">
              <w:rPr>
                <w:rFonts w:ascii="Segoe UI" w:eastAsia="Times New Roman" w:hAnsi="Segoe UI" w:cs="Segoe UI"/>
                <w:b/>
                <w:bCs/>
                <w:kern w:val="0"/>
                <w:sz w:val="16"/>
                <w:szCs w:val="16"/>
                <w:lang w:eastAsia="es-CO"/>
                <w14:ligatures w14:val="none"/>
              </w:rPr>
              <w:t>Build</w:t>
            </w:r>
            <w:proofErr w:type="spellEnd"/>
            <w:r w:rsidRPr="008169C6">
              <w:rPr>
                <w:rFonts w:ascii="Segoe UI" w:eastAsia="Times New Roman" w:hAnsi="Segoe UI" w:cs="Segoe UI"/>
                <w:b/>
                <w:bCs/>
                <w:kern w:val="0"/>
                <w:sz w:val="16"/>
                <w:szCs w:val="16"/>
                <w:lang w:eastAsia="es-CO"/>
                <w14:ligatures w14:val="none"/>
              </w:rPr>
              <w:t xml:space="preserve"> </w:t>
            </w:r>
            <w:r w:rsidRPr="008169C6">
              <w:rPr>
                <w:rFonts w:ascii="Segoe UI" w:eastAsia="Times New Roman" w:hAnsi="Segoe UI" w:cs="Segoe UI"/>
                <w:i/>
                <w:iCs/>
                <w:kern w:val="0"/>
                <w:sz w:val="16"/>
                <w:szCs w:val="16"/>
                <w:lang w:eastAsia="es-CO"/>
                <w14:ligatures w14:val="none"/>
              </w:rPr>
              <w:t>(Weeks 5–8)</w:t>
            </w:r>
          </w:p>
        </w:tc>
        <w:tc>
          <w:tcPr>
            <w:tcW w:w="2780" w:type="dxa"/>
            <w:tcBorders>
              <w:top w:val="nil"/>
              <w:left w:val="nil"/>
              <w:bottom w:val="single" w:sz="4" w:space="0" w:color="auto"/>
              <w:right w:val="single" w:sz="4" w:space="0" w:color="auto"/>
            </w:tcBorders>
            <w:vAlign w:val="center"/>
            <w:hideMark/>
          </w:tcPr>
          <w:p w14:paraId="7B4F9055" w14:textId="77777777" w:rsidR="008169C6" w:rsidRPr="008169C6" w:rsidRDefault="008169C6" w:rsidP="000214CB">
            <w:pPr>
              <w:spacing w:after="0" w:line="240" w:lineRule="auto"/>
              <w:rPr>
                <w:rFonts w:ascii="Segoe UI" w:eastAsia="Times New Roman" w:hAnsi="Segoe UI" w:cs="Segoe UI"/>
                <w:b/>
                <w:bCs/>
                <w:kern w:val="0"/>
                <w:sz w:val="16"/>
                <w:szCs w:val="16"/>
                <w:lang w:eastAsia="es-CO"/>
                <w14:ligatures w14:val="none"/>
              </w:rPr>
            </w:pPr>
            <w:r w:rsidRPr="008169C6">
              <w:rPr>
                <w:rFonts w:ascii="Segoe UI" w:eastAsia="Times New Roman" w:hAnsi="Segoe UI" w:cs="Segoe UI"/>
                <w:b/>
                <w:bCs/>
                <w:kern w:val="0"/>
                <w:sz w:val="16"/>
                <w:szCs w:val="16"/>
                <w:lang w:val="en-US" w:eastAsia="es-CO"/>
                <w14:ligatures w14:val="none"/>
              </w:rPr>
              <w:t>Resilience Engineering:</w:t>
            </w:r>
            <w:r w:rsidRPr="008169C6">
              <w:rPr>
                <w:rFonts w:ascii="Segoe UI" w:eastAsia="Times New Roman" w:hAnsi="Segoe UI" w:cs="Segoe UI"/>
                <w:kern w:val="0"/>
                <w:sz w:val="16"/>
                <w:szCs w:val="16"/>
                <w:lang w:val="en-US" w:eastAsia="es-CO"/>
                <w14:ligatures w14:val="none"/>
              </w:rPr>
              <w:t xml:space="preserve"> Configure Service Mesh Circuit Breakers, Retries, and Bulkheads. </w:t>
            </w:r>
            <w:r w:rsidRPr="008169C6">
              <w:rPr>
                <w:rFonts w:ascii="Segoe UI" w:eastAsia="Times New Roman" w:hAnsi="Segoe UI" w:cs="Segoe UI"/>
                <w:kern w:val="0"/>
                <w:sz w:val="16"/>
                <w:szCs w:val="16"/>
                <w:lang w:eastAsia="es-CO"/>
                <w14:ligatures w14:val="none"/>
              </w:rPr>
              <w:t xml:space="preserve">Implement Redis </w:t>
            </w:r>
            <w:proofErr w:type="spellStart"/>
            <w:r w:rsidRPr="008169C6">
              <w:rPr>
                <w:rFonts w:ascii="Segoe UI" w:eastAsia="Times New Roman" w:hAnsi="Segoe UI" w:cs="Segoe UI"/>
                <w:kern w:val="0"/>
                <w:sz w:val="16"/>
                <w:szCs w:val="16"/>
                <w:lang w:eastAsia="es-CO"/>
                <w14:ligatures w14:val="none"/>
              </w:rPr>
              <w:t>caching</w:t>
            </w:r>
            <w:proofErr w:type="spellEnd"/>
            <w:r w:rsidRPr="008169C6">
              <w:rPr>
                <w:rFonts w:ascii="Segoe UI" w:eastAsia="Times New Roman" w:hAnsi="Segoe UI" w:cs="Segoe UI"/>
                <w:kern w:val="0"/>
                <w:sz w:val="16"/>
                <w:szCs w:val="16"/>
                <w:lang w:eastAsia="es-CO"/>
                <w14:ligatures w14:val="none"/>
              </w:rPr>
              <w:t xml:space="preserve"> </w:t>
            </w:r>
            <w:proofErr w:type="spellStart"/>
            <w:r w:rsidRPr="008169C6">
              <w:rPr>
                <w:rFonts w:ascii="Segoe UI" w:eastAsia="Times New Roman" w:hAnsi="Segoe UI" w:cs="Segoe UI"/>
                <w:kern w:val="0"/>
                <w:sz w:val="16"/>
                <w:szCs w:val="16"/>
                <w:lang w:eastAsia="es-CO"/>
                <w14:ligatures w14:val="none"/>
              </w:rPr>
              <w:t>layers</w:t>
            </w:r>
            <w:proofErr w:type="spellEnd"/>
            <w:r w:rsidRPr="008169C6">
              <w:rPr>
                <w:rFonts w:ascii="Segoe UI" w:eastAsia="Times New Roman" w:hAnsi="Segoe UI" w:cs="Segoe UI"/>
                <w:kern w:val="0"/>
                <w:sz w:val="16"/>
                <w:szCs w:val="16"/>
                <w:lang w:eastAsia="es-CO"/>
                <w14:ligatures w14:val="none"/>
              </w:rPr>
              <w:t>.</w:t>
            </w:r>
          </w:p>
        </w:tc>
        <w:tc>
          <w:tcPr>
            <w:tcW w:w="2920" w:type="dxa"/>
            <w:tcBorders>
              <w:top w:val="nil"/>
              <w:left w:val="nil"/>
              <w:bottom w:val="single" w:sz="4" w:space="0" w:color="auto"/>
              <w:right w:val="single" w:sz="4" w:space="0" w:color="auto"/>
            </w:tcBorders>
            <w:vAlign w:val="center"/>
            <w:hideMark/>
          </w:tcPr>
          <w:p w14:paraId="3660FD33" w14:textId="77777777" w:rsidR="008169C6" w:rsidRPr="008169C6" w:rsidRDefault="008169C6" w:rsidP="000214CB">
            <w:pPr>
              <w:spacing w:after="0" w:line="240" w:lineRule="auto"/>
              <w:rPr>
                <w:rFonts w:ascii="Segoe UI" w:eastAsia="Times New Roman" w:hAnsi="Segoe UI" w:cs="Segoe UI"/>
                <w:b/>
                <w:bCs/>
                <w:kern w:val="0"/>
                <w:sz w:val="16"/>
                <w:szCs w:val="16"/>
                <w:lang w:val="en-US" w:eastAsia="es-CO"/>
                <w14:ligatures w14:val="none"/>
              </w:rPr>
            </w:pPr>
            <w:r w:rsidRPr="008169C6">
              <w:rPr>
                <w:rFonts w:ascii="Segoe UI" w:eastAsia="Times New Roman" w:hAnsi="Segoe UI" w:cs="Segoe UI"/>
                <w:b/>
                <w:bCs/>
                <w:kern w:val="0"/>
                <w:sz w:val="16"/>
                <w:szCs w:val="16"/>
                <w:lang w:val="en-US" w:eastAsia="es-CO"/>
                <w14:ligatures w14:val="none"/>
              </w:rPr>
              <w:t>Async Backbone Deployment:</w:t>
            </w:r>
            <w:r w:rsidRPr="008169C6">
              <w:rPr>
                <w:rFonts w:ascii="Segoe UI" w:eastAsia="Times New Roman" w:hAnsi="Segoe UI" w:cs="Segoe UI"/>
                <w:kern w:val="0"/>
                <w:sz w:val="16"/>
                <w:szCs w:val="16"/>
                <w:lang w:val="en-US" w:eastAsia="es-CO"/>
                <w14:ligatures w14:val="none"/>
              </w:rPr>
              <w:t> Provision Kafka/Event Broker. Refactor 2 core synchronous legacy APIs into event-driven flows.</w:t>
            </w:r>
          </w:p>
        </w:tc>
        <w:tc>
          <w:tcPr>
            <w:tcW w:w="3360" w:type="dxa"/>
            <w:tcBorders>
              <w:top w:val="nil"/>
              <w:left w:val="nil"/>
              <w:bottom w:val="single" w:sz="4" w:space="0" w:color="auto"/>
              <w:right w:val="single" w:sz="4" w:space="0" w:color="auto"/>
            </w:tcBorders>
            <w:vAlign w:val="center"/>
            <w:hideMark/>
          </w:tcPr>
          <w:p w14:paraId="41DE4BCB" w14:textId="77777777" w:rsidR="008169C6" w:rsidRPr="008169C6" w:rsidRDefault="008169C6" w:rsidP="000214CB">
            <w:pPr>
              <w:spacing w:after="0" w:line="240" w:lineRule="auto"/>
              <w:rPr>
                <w:rFonts w:ascii="Segoe UI" w:eastAsia="Times New Roman" w:hAnsi="Segoe UI" w:cs="Segoe UI"/>
                <w:b/>
                <w:bCs/>
                <w:kern w:val="0"/>
                <w:sz w:val="16"/>
                <w:szCs w:val="16"/>
                <w:lang w:eastAsia="es-CO"/>
                <w14:ligatures w14:val="none"/>
              </w:rPr>
            </w:pPr>
            <w:r w:rsidRPr="008169C6">
              <w:rPr>
                <w:rFonts w:ascii="Segoe UI" w:eastAsia="Times New Roman" w:hAnsi="Segoe UI" w:cs="Segoe UI"/>
                <w:b/>
                <w:bCs/>
                <w:kern w:val="0"/>
                <w:sz w:val="16"/>
                <w:szCs w:val="16"/>
                <w:lang w:val="en-US" w:eastAsia="es-CO"/>
                <w14:ligatures w14:val="none"/>
              </w:rPr>
              <w:t>Distributed Tracing:</w:t>
            </w:r>
            <w:r w:rsidRPr="008169C6">
              <w:rPr>
                <w:rFonts w:ascii="Segoe UI" w:eastAsia="Times New Roman" w:hAnsi="Segoe UI" w:cs="Segoe UI"/>
                <w:kern w:val="0"/>
                <w:sz w:val="16"/>
                <w:szCs w:val="16"/>
                <w:lang w:val="en-US" w:eastAsia="es-CO"/>
                <w14:ligatures w14:val="none"/>
              </w:rPr>
              <w:t xml:space="preserve"> Ensure trace IDs propagate through the API Gateway, Microservices, and Event Broker. </w:t>
            </w:r>
            <w:proofErr w:type="spellStart"/>
            <w:r w:rsidRPr="008169C6">
              <w:rPr>
                <w:rFonts w:ascii="Segoe UI" w:eastAsia="Times New Roman" w:hAnsi="Segoe UI" w:cs="Segoe UI"/>
                <w:kern w:val="0"/>
                <w:sz w:val="16"/>
                <w:szCs w:val="16"/>
                <w:lang w:eastAsia="es-CO"/>
                <w14:ligatures w14:val="none"/>
              </w:rPr>
              <w:t>Create</w:t>
            </w:r>
            <w:proofErr w:type="spellEnd"/>
            <w:r w:rsidRPr="008169C6">
              <w:rPr>
                <w:rFonts w:ascii="Segoe UI" w:eastAsia="Times New Roman" w:hAnsi="Segoe UI" w:cs="Segoe UI"/>
                <w:kern w:val="0"/>
                <w:sz w:val="16"/>
                <w:szCs w:val="16"/>
                <w:lang w:eastAsia="es-CO"/>
                <w14:ligatures w14:val="none"/>
              </w:rPr>
              <w:t xml:space="preserve"> </w:t>
            </w:r>
            <w:proofErr w:type="spellStart"/>
            <w:r w:rsidRPr="008169C6">
              <w:rPr>
                <w:rFonts w:ascii="Segoe UI" w:eastAsia="Times New Roman" w:hAnsi="Segoe UI" w:cs="Segoe UI"/>
                <w:kern w:val="0"/>
                <w:sz w:val="16"/>
                <w:szCs w:val="16"/>
                <w:lang w:eastAsia="es-CO"/>
                <w14:ligatures w14:val="none"/>
              </w:rPr>
              <w:t>centralized</w:t>
            </w:r>
            <w:proofErr w:type="spellEnd"/>
            <w:r w:rsidRPr="008169C6">
              <w:rPr>
                <w:rFonts w:ascii="Segoe UI" w:eastAsia="Times New Roman" w:hAnsi="Segoe UI" w:cs="Segoe UI"/>
                <w:kern w:val="0"/>
                <w:sz w:val="16"/>
                <w:szCs w:val="16"/>
                <w:lang w:eastAsia="es-CO"/>
                <w14:ligatures w14:val="none"/>
              </w:rPr>
              <w:t xml:space="preserve"> </w:t>
            </w:r>
            <w:proofErr w:type="spellStart"/>
            <w:r w:rsidRPr="008169C6">
              <w:rPr>
                <w:rFonts w:ascii="Segoe UI" w:eastAsia="Times New Roman" w:hAnsi="Segoe UI" w:cs="Segoe UI"/>
                <w:kern w:val="0"/>
                <w:sz w:val="16"/>
                <w:szCs w:val="16"/>
                <w:lang w:eastAsia="es-CO"/>
                <w14:ligatures w14:val="none"/>
              </w:rPr>
              <w:t>logging</w:t>
            </w:r>
            <w:proofErr w:type="spellEnd"/>
            <w:r w:rsidRPr="008169C6">
              <w:rPr>
                <w:rFonts w:ascii="Segoe UI" w:eastAsia="Times New Roman" w:hAnsi="Segoe UI" w:cs="Segoe UI"/>
                <w:kern w:val="0"/>
                <w:sz w:val="16"/>
                <w:szCs w:val="16"/>
                <w:lang w:eastAsia="es-CO"/>
                <w14:ligatures w14:val="none"/>
              </w:rPr>
              <w:t xml:space="preserve"> </w:t>
            </w:r>
            <w:proofErr w:type="spellStart"/>
            <w:r w:rsidRPr="008169C6">
              <w:rPr>
                <w:rFonts w:ascii="Segoe UI" w:eastAsia="Times New Roman" w:hAnsi="Segoe UI" w:cs="Segoe UI"/>
                <w:kern w:val="0"/>
                <w:sz w:val="16"/>
                <w:szCs w:val="16"/>
                <w:lang w:eastAsia="es-CO"/>
                <w14:ligatures w14:val="none"/>
              </w:rPr>
              <w:t>sinks</w:t>
            </w:r>
            <w:proofErr w:type="spellEnd"/>
            <w:r w:rsidRPr="008169C6">
              <w:rPr>
                <w:rFonts w:ascii="Segoe UI" w:eastAsia="Times New Roman" w:hAnsi="Segoe UI" w:cs="Segoe UI"/>
                <w:kern w:val="0"/>
                <w:sz w:val="16"/>
                <w:szCs w:val="16"/>
                <w:lang w:eastAsia="es-CO"/>
                <w14:ligatures w14:val="none"/>
              </w:rPr>
              <w:t>.</w:t>
            </w:r>
          </w:p>
        </w:tc>
      </w:tr>
      <w:tr w:rsidR="008169C6" w:rsidRPr="008169C6" w14:paraId="7C894795" w14:textId="77777777" w:rsidTr="000214CB">
        <w:trPr>
          <w:trHeight w:val="912"/>
        </w:trPr>
        <w:tc>
          <w:tcPr>
            <w:tcW w:w="2760" w:type="dxa"/>
            <w:tcBorders>
              <w:top w:val="nil"/>
              <w:left w:val="single" w:sz="4" w:space="0" w:color="auto"/>
              <w:bottom w:val="single" w:sz="4" w:space="0" w:color="auto"/>
              <w:right w:val="single" w:sz="4" w:space="0" w:color="auto"/>
            </w:tcBorders>
            <w:vAlign w:val="center"/>
            <w:hideMark/>
          </w:tcPr>
          <w:p w14:paraId="2FADE3EA" w14:textId="77777777" w:rsidR="008169C6" w:rsidRPr="008169C6" w:rsidRDefault="008169C6" w:rsidP="000214CB">
            <w:pPr>
              <w:spacing w:after="0" w:line="240" w:lineRule="auto"/>
              <w:rPr>
                <w:rFonts w:ascii="Segoe UI" w:eastAsia="Times New Roman" w:hAnsi="Segoe UI" w:cs="Segoe UI"/>
                <w:b/>
                <w:bCs/>
                <w:kern w:val="0"/>
                <w:sz w:val="16"/>
                <w:szCs w:val="16"/>
                <w:lang w:eastAsia="es-CO"/>
                <w14:ligatures w14:val="none"/>
              </w:rPr>
            </w:pPr>
            <w:proofErr w:type="spellStart"/>
            <w:r w:rsidRPr="008169C6">
              <w:rPr>
                <w:rFonts w:ascii="Segoe UI" w:eastAsia="Times New Roman" w:hAnsi="Segoe UI" w:cs="Segoe UI"/>
                <w:b/>
                <w:bCs/>
                <w:kern w:val="0"/>
                <w:sz w:val="16"/>
                <w:szCs w:val="16"/>
                <w:lang w:eastAsia="es-CO"/>
                <w14:ligatures w14:val="none"/>
              </w:rPr>
              <w:t>Phase</w:t>
            </w:r>
            <w:proofErr w:type="spellEnd"/>
            <w:r w:rsidRPr="008169C6">
              <w:rPr>
                <w:rFonts w:ascii="Segoe UI" w:eastAsia="Times New Roman" w:hAnsi="Segoe UI" w:cs="Segoe UI"/>
                <w:b/>
                <w:bCs/>
                <w:kern w:val="0"/>
                <w:sz w:val="16"/>
                <w:szCs w:val="16"/>
                <w:lang w:eastAsia="es-CO"/>
                <w14:ligatures w14:val="none"/>
              </w:rPr>
              <w:t xml:space="preserve"> 3: </w:t>
            </w:r>
            <w:proofErr w:type="spellStart"/>
            <w:r w:rsidRPr="008169C6">
              <w:rPr>
                <w:rFonts w:ascii="Segoe UI" w:eastAsia="Times New Roman" w:hAnsi="Segoe UI" w:cs="Segoe UI"/>
                <w:b/>
                <w:bCs/>
                <w:kern w:val="0"/>
                <w:sz w:val="16"/>
                <w:szCs w:val="16"/>
                <w:lang w:eastAsia="es-CO"/>
                <w14:ligatures w14:val="none"/>
              </w:rPr>
              <w:t>Hardening</w:t>
            </w:r>
            <w:proofErr w:type="spellEnd"/>
            <w:r w:rsidRPr="008169C6">
              <w:rPr>
                <w:rFonts w:ascii="Segoe UI" w:eastAsia="Times New Roman" w:hAnsi="Segoe UI" w:cs="Segoe UI"/>
                <w:b/>
                <w:bCs/>
                <w:kern w:val="0"/>
                <w:sz w:val="16"/>
                <w:szCs w:val="16"/>
                <w:lang w:eastAsia="es-CO"/>
                <w14:ligatures w14:val="none"/>
              </w:rPr>
              <w:t xml:space="preserve"> </w:t>
            </w:r>
            <w:r w:rsidRPr="008169C6">
              <w:rPr>
                <w:rFonts w:ascii="Segoe UI" w:eastAsia="Times New Roman" w:hAnsi="Segoe UI" w:cs="Segoe UI"/>
                <w:i/>
                <w:iCs/>
                <w:kern w:val="0"/>
                <w:sz w:val="16"/>
                <w:szCs w:val="16"/>
                <w:lang w:eastAsia="es-CO"/>
                <w14:ligatures w14:val="none"/>
              </w:rPr>
              <w:t>(Weeks 9–12)</w:t>
            </w:r>
          </w:p>
        </w:tc>
        <w:tc>
          <w:tcPr>
            <w:tcW w:w="2780" w:type="dxa"/>
            <w:tcBorders>
              <w:top w:val="nil"/>
              <w:left w:val="nil"/>
              <w:bottom w:val="single" w:sz="4" w:space="0" w:color="auto"/>
              <w:right w:val="single" w:sz="4" w:space="0" w:color="auto"/>
            </w:tcBorders>
            <w:vAlign w:val="center"/>
            <w:hideMark/>
          </w:tcPr>
          <w:p w14:paraId="3D0D65D2" w14:textId="77777777" w:rsidR="008169C6" w:rsidRPr="008169C6" w:rsidRDefault="008169C6" w:rsidP="000214CB">
            <w:pPr>
              <w:spacing w:after="0" w:line="240" w:lineRule="auto"/>
              <w:rPr>
                <w:rFonts w:ascii="Segoe UI" w:eastAsia="Times New Roman" w:hAnsi="Segoe UI" w:cs="Segoe UI"/>
                <w:b/>
                <w:bCs/>
                <w:kern w:val="0"/>
                <w:sz w:val="16"/>
                <w:szCs w:val="16"/>
                <w:lang w:eastAsia="es-CO"/>
                <w14:ligatures w14:val="none"/>
              </w:rPr>
            </w:pPr>
            <w:r w:rsidRPr="008169C6">
              <w:rPr>
                <w:rFonts w:ascii="Segoe UI" w:eastAsia="Times New Roman" w:hAnsi="Segoe UI" w:cs="Segoe UI"/>
                <w:b/>
                <w:bCs/>
                <w:kern w:val="0"/>
                <w:sz w:val="16"/>
                <w:szCs w:val="16"/>
                <w:lang w:val="en-US" w:eastAsia="es-CO"/>
                <w14:ligatures w14:val="none"/>
              </w:rPr>
              <w:t>Chaos &amp; Scale:</w:t>
            </w:r>
            <w:r w:rsidRPr="008169C6">
              <w:rPr>
                <w:rFonts w:ascii="Segoe UI" w:eastAsia="Times New Roman" w:hAnsi="Segoe UI" w:cs="Segoe UI"/>
                <w:kern w:val="0"/>
                <w:sz w:val="16"/>
                <w:szCs w:val="16"/>
                <w:lang w:val="en-US" w:eastAsia="es-CO"/>
                <w14:ligatures w14:val="none"/>
              </w:rPr>
              <w:t xml:space="preserve"> Execute Chaos Engineering (pod disruption, region failover drills). </w:t>
            </w:r>
            <w:r w:rsidRPr="008169C6">
              <w:rPr>
                <w:rFonts w:ascii="Segoe UI" w:eastAsia="Times New Roman" w:hAnsi="Segoe UI" w:cs="Segoe UI"/>
                <w:kern w:val="0"/>
                <w:sz w:val="16"/>
                <w:szCs w:val="16"/>
                <w:lang w:eastAsia="es-CO"/>
                <w14:ligatures w14:val="none"/>
              </w:rPr>
              <w:t xml:space="preserve">Tune </w:t>
            </w:r>
            <w:proofErr w:type="spellStart"/>
            <w:r w:rsidRPr="008169C6">
              <w:rPr>
                <w:rFonts w:ascii="Segoe UI" w:eastAsia="Times New Roman" w:hAnsi="Segoe UI" w:cs="Segoe UI"/>
                <w:kern w:val="0"/>
                <w:sz w:val="16"/>
                <w:szCs w:val="16"/>
                <w:lang w:eastAsia="es-CO"/>
                <w14:ligatures w14:val="none"/>
              </w:rPr>
              <w:t>auto-scaling</w:t>
            </w:r>
            <w:proofErr w:type="spellEnd"/>
            <w:r w:rsidRPr="008169C6">
              <w:rPr>
                <w:rFonts w:ascii="Segoe UI" w:eastAsia="Times New Roman" w:hAnsi="Segoe UI" w:cs="Segoe UI"/>
                <w:kern w:val="0"/>
                <w:sz w:val="16"/>
                <w:szCs w:val="16"/>
                <w:lang w:eastAsia="es-CO"/>
                <w14:ligatures w14:val="none"/>
              </w:rPr>
              <w:t xml:space="preserve"> (HPA/KEDA) </w:t>
            </w:r>
            <w:proofErr w:type="spellStart"/>
            <w:r w:rsidRPr="008169C6">
              <w:rPr>
                <w:rFonts w:ascii="Segoe UI" w:eastAsia="Times New Roman" w:hAnsi="Segoe UI" w:cs="Segoe UI"/>
                <w:kern w:val="0"/>
                <w:sz w:val="16"/>
                <w:szCs w:val="16"/>
                <w:lang w:eastAsia="es-CO"/>
                <w14:ligatures w14:val="none"/>
              </w:rPr>
              <w:t>thresholds</w:t>
            </w:r>
            <w:proofErr w:type="spellEnd"/>
            <w:r w:rsidRPr="008169C6">
              <w:rPr>
                <w:rFonts w:ascii="Segoe UI" w:eastAsia="Times New Roman" w:hAnsi="Segoe UI" w:cs="Segoe UI"/>
                <w:kern w:val="0"/>
                <w:sz w:val="16"/>
                <w:szCs w:val="16"/>
                <w:lang w:eastAsia="es-CO"/>
                <w14:ligatures w14:val="none"/>
              </w:rPr>
              <w:t>.</w:t>
            </w:r>
          </w:p>
        </w:tc>
        <w:tc>
          <w:tcPr>
            <w:tcW w:w="2920" w:type="dxa"/>
            <w:tcBorders>
              <w:top w:val="nil"/>
              <w:left w:val="nil"/>
              <w:bottom w:val="single" w:sz="4" w:space="0" w:color="auto"/>
              <w:right w:val="single" w:sz="4" w:space="0" w:color="auto"/>
            </w:tcBorders>
            <w:vAlign w:val="center"/>
            <w:hideMark/>
          </w:tcPr>
          <w:p w14:paraId="4607ECA6" w14:textId="77777777" w:rsidR="008169C6" w:rsidRPr="008169C6" w:rsidRDefault="008169C6" w:rsidP="000214CB">
            <w:pPr>
              <w:spacing w:after="0" w:line="240" w:lineRule="auto"/>
              <w:rPr>
                <w:rFonts w:ascii="Segoe UI" w:eastAsia="Times New Roman" w:hAnsi="Segoe UI" w:cs="Segoe UI"/>
                <w:b/>
                <w:bCs/>
                <w:kern w:val="0"/>
                <w:sz w:val="16"/>
                <w:szCs w:val="16"/>
                <w:lang w:eastAsia="es-CO"/>
                <w14:ligatures w14:val="none"/>
              </w:rPr>
            </w:pPr>
            <w:r w:rsidRPr="008169C6">
              <w:rPr>
                <w:rFonts w:ascii="Segoe UI" w:eastAsia="Times New Roman" w:hAnsi="Segoe UI" w:cs="Segoe UI"/>
                <w:b/>
                <w:bCs/>
                <w:kern w:val="0"/>
                <w:sz w:val="16"/>
                <w:szCs w:val="16"/>
                <w:lang w:val="en-US" w:eastAsia="es-CO"/>
                <w14:ligatures w14:val="none"/>
              </w:rPr>
              <w:t>Legacy Decoupling:</w:t>
            </w:r>
            <w:r w:rsidRPr="008169C6">
              <w:rPr>
                <w:rFonts w:ascii="Segoe UI" w:eastAsia="Times New Roman" w:hAnsi="Segoe UI" w:cs="Segoe UI"/>
                <w:kern w:val="0"/>
                <w:sz w:val="16"/>
                <w:szCs w:val="16"/>
                <w:lang w:val="en-US" w:eastAsia="es-CO"/>
                <w14:ligatures w14:val="none"/>
              </w:rPr>
              <w:t xml:space="preserve"> Finalize data sync between modern persistence layers and legacy ERPs. </w:t>
            </w:r>
            <w:proofErr w:type="spellStart"/>
            <w:r w:rsidRPr="008169C6">
              <w:rPr>
                <w:rFonts w:ascii="Segoe UI" w:eastAsia="Times New Roman" w:hAnsi="Segoe UI" w:cs="Segoe UI"/>
                <w:kern w:val="0"/>
                <w:sz w:val="16"/>
                <w:szCs w:val="16"/>
                <w:lang w:eastAsia="es-CO"/>
                <w14:ligatures w14:val="none"/>
              </w:rPr>
              <w:t>Rollout</w:t>
            </w:r>
            <w:proofErr w:type="spellEnd"/>
            <w:r w:rsidRPr="008169C6">
              <w:rPr>
                <w:rFonts w:ascii="Segoe UI" w:eastAsia="Times New Roman" w:hAnsi="Segoe UI" w:cs="Segoe UI"/>
                <w:kern w:val="0"/>
                <w:sz w:val="16"/>
                <w:szCs w:val="16"/>
                <w:lang w:eastAsia="es-CO"/>
                <w14:ligatures w14:val="none"/>
              </w:rPr>
              <w:t xml:space="preserve"> Edge CDN </w:t>
            </w:r>
            <w:proofErr w:type="spellStart"/>
            <w:r w:rsidRPr="008169C6">
              <w:rPr>
                <w:rFonts w:ascii="Segoe UI" w:eastAsia="Times New Roman" w:hAnsi="Segoe UI" w:cs="Segoe UI"/>
                <w:kern w:val="0"/>
                <w:sz w:val="16"/>
                <w:szCs w:val="16"/>
                <w:lang w:eastAsia="es-CO"/>
                <w14:ligatures w14:val="none"/>
              </w:rPr>
              <w:t>caching</w:t>
            </w:r>
            <w:proofErr w:type="spellEnd"/>
            <w:r w:rsidRPr="008169C6">
              <w:rPr>
                <w:rFonts w:ascii="Segoe UI" w:eastAsia="Times New Roman" w:hAnsi="Segoe UI" w:cs="Segoe UI"/>
                <w:kern w:val="0"/>
                <w:sz w:val="16"/>
                <w:szCs w:val="16"/>
                <w:lang w:eastAsia="es-CO"/>
                <w14:ligatures w14:val="none"/>
              </w:rPr>
              <w:t>.</w:t>
            </w:r>
          </w:p>
        </w:tc>
        <w:tc>
          <w:tcPr>
            <w:tcW w:w="3360" w:type="dxa"/>
            <w:tcBorders>
              <w:top w:val="nil"/>
              <w:left w:val="nil"/>
              <w:bottom w:val="single" w:sz="4" w:space="0" w:color="auto"/>
              <w:right w:val="single" w:sz="4" w:space="0" w:color="auto"/>
            </w:tcBorders>
            <w:vAlign w:val="center"/>
            <w:hideMark/>
          </w:tcPr>
          <w:p w14:paraId="390E8175" w14:textId="77777777" w:rsidR="008169C6" w:rsidRPr="008169C6" w:rsidRDefault="008169C6" w:rsidP="000214CB">
            <w:pPr>
              <w:spacing w:after="0" w:line="240" w:lineRule="auto"/>
              <w:rPr>
                <w:rFonts w:ascii="Segoe UI" w:eastAsia="Times New Roman" w:hAnsi="Segoe UI" w:cs="Segoe UI"/>
                <w:b/>
                <w:bCs/>
                <w:kern w:val="0"/>
                <w:sz w:val="16"/>
                <w:szCs w:val="16"/>
                <w:lang w:val="en-US" w:eastAsia="es-CO"/>
                <w14:ligatures w14:val="none"/>
              </w:rPr>
            </w:pPr>
            <w:r w:rsidRPr="008169C6">
              <w:rPr>
                <w:rFonts w:ascii="Segoe UI" w:eastAsia="Times New Roman" w:hAnsi="Segoe UI" w:cs="Segoe UI"/>
                <w:b/>
                <w:bCs/>
                <w:kern w:val="0"/>
                <w:sz w:val="16"/>
                <w:szCs w:val="16"/>
                <w:lang w:val="en-US" w:eastAsia="es-CO"/>
                <w14:ligatures w14:val="none"/>
              </w:rPr>
              <w:t>AIOps &amp; Alerting:</w:t>
            </w:r>
            <w:r w:rsidRPr="008169C6">
              <w:rPr>
                <w:rFonts w:ascii="Segoe UI" w:eastAsia="Times New Roman" w:hAnsi="Segoe UI" w:cs="Segoe UI"/>
                <w:kern w:val="0"/>
                <w:sz w:val="16"/>
                <w:szCs w:val="16"/>
                <w:lang w:val="en-US" w:eastAsia="es-CO"/>
                <w14:ligatures w14:val="none"/>
              </w:rPr>
              <w:t> Build role-based dashboards (Business vs. Tech). Configure predictive alerting and automated runbooks for on-call teams.</w:t>
            </w:r>
          </w:p>
        </w:tc>
      </w:tr>
    </w:tbl>
    <w:p w14:paraId="1D2EDDEF" w14:textId="172A11CB" w:rsidR="008169C6" w:rsidRPr="008169C6" w:rsidRDefault="006147E2" w:rsidP="008169C6">
      <w:pPr>
        <w:rPr>
          <w:lang w:val="en-US"/>
        </w:rPr>
      </w:pPr>
      <w:r>
        <w:rPr>
          <w:noProof/>
          <w:lang w:val="en-US"/>
        </w:rPr>
        <w:drawing>
          <wp:inline distT="0" distB="0" distL="0" distR="0" wp14:anchorId="43F96732" wp14:editId="22B5C65E">
            <wp:extent cx="6210300" cy="5419725"/>
            <wp:effectExtent l="0" t="0" r="0" b="9525"/>
            <wp:docPr id="8149269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12797" cy="5421904"/>
                    </a:xfrm>
                    <a:prstGeom prst="rect">
                      <a:avLst/>
                    </a:prstGeom>
                    <a:noFill/>
                    <a:ln>
                      <a:noFill/>
                    </a:ln>
                  </pic:spPr>
                </pic:pic>
              </a:graphicData>
            </a:graphic>
          </wp:inline>
        </w:drawing>
      </w:r>
    </w:p>
    <w:p w14:paraId="045EC9B9" w14:textId="77777777" w:rsidR="006147E2" w:rsidRDefault="006147E2" w:rsidP="008169C6">
      <w:pPr>
        <w:rPr>
          <w:b/>
          <w:bCs/>
          <w:lang w:val="en-US"/>
        </w:rPr>
      </w:pPr>
    </w:p>
    <w:p w14:paraId="67DB86F4" w14:textId="77777777" w:rsidR="00B57CC8" w:rsidRDefault="00B57CC8" w:rsidP="008169C6">
      <w:pPr>
        <w:rPr>
          <w:b/>
          <w:bCs/>
          <w:lang w:val="en-US"/>
        </w:rPr>
      </w:pPr>
    </w:p>
    <w:p w14:paraId="71E90332" w14:textId="7B89930E" w:rsidR="00760400" w:rsidRPr="00760400" w:rsidRDefault="00760400" w:rsidP="008169C6">
      <w:pPr>
        <w:rPr>
          <w:b/>
          <w:bCs/>
          <w:lang w:val="en-US"/>
        </w:rPr>
      </w:pPr>
      <w:r w:rsidRPr="00760400">
        <w:rPr>
          <w:b/>
          <w:bCs/>
          <w:lang w:val="en-US"/>
        </w:rPr>
        <w:t>Section B – Reusable Integration Framework</w:t>
      </w:r>
    </w:p>
    <w:p w14:paraId="2B80F954" w14:textId="77777777" w:rsidR="00AC7122" w:rsidRDefault="00AC7122" w:rsidP="008169C6">
      <w:pPr>
        <w:rPr>
          <w:lang w:val="en-US"/>
        </w:rPr>
      </w:pPr>
    </w:p>
    <w:p w14:paraId="762C5D15" w14:textId="6D753611" w:rsidR="00AC7122" w:rsidRPr="00780FBB" w:rsidRDefault="00AC7122" w:rsidP="00780FBB">
      <w:pPr>
        <w:pStyle w:val="Prrafodelista"/>
        <w:numPr>
          <w:ilvl w:val="0"/>
          <w:numId w:val="15"/>
        </w:numPr>
        <w:rPr>
          <w:b/>
          <w:bCs/>
          <w:lang w:val="en-US"/>
        </w:rPr>
      </w:pPr>
      <w:r w:rsidRPr="00780FBB">
        <w:rPr>
          <w:b/>
          <w:bCs/>
          <w:lang w:val="en-US"/>
        </w:rPr>
        <w:t>Design Decisions</w:t>
      </w:r>
    </w:p>
    <w:p w14:paraId="69F8161D" w14:textId="190D37A1" w:rsidR="00780FBB" w:rsidRPr="00780FBB" w:rsidRDefault="00571529" w:rsidP="00780FBB">
      <w:pPr>
        <w:pStyle w:val="Prrafodelista"/>
        <w:rPr>
          <w:b/>
          <w:bCs/>
          <w:lang w:val="en-US"/>
        </w:rPr>
      </w:pPr>
      <w:r>
        <w:rPr>
          <w:b/>
          <w:bCs/>
          <w:lang w:val="en-US"/>
        </w:rPr>
        <w:t xml:space="preserve">The Framework is created in </w:t>
      </w:r>
      <w:proofErr w:type="spellStart"/>
      <w:r>
        <w:rPr>
          <w:b/>
          <w:bCs/>
          <w:lang w:val="en-US"/>
        </w:rPr>
        <w:t>SpringBoot</w:t>
      </w:r>
      <w:proofErr w:type="spellEnd"/>
      <w:r>
        <w:rPr>
          <w:b/>
          <w:bCs/>
          <w:lang w:val="en-US"/>
        </w:rPr>
        <w:t xml:space="preserve"> 3.5.14 +JAVA 21 +MAVEN</w:t>
      </w:r>
    </w:p>
    <w:p w14:paraId="1EFBECE3" w14:textId="77777777" w:rsidR="00AC7122" w:rsidRPr="00AC7122" w:rsidRDefault="00AC7122" w:rsidP="00AC7122">
      <w:pPr>
        <w:rPr>
          <w:lang w:val="en-US"/>
        </w:rPr>
      </w:pPr>
      <w:r w:rsidRPr="00AC7122">
        <w:rPr>
          <w:b/>
          <w:bCs/>
          <w:lang w:val="en-US"/>
        </w:rPr>
        <w:t>Clean Architecture (Ports &amp; Adapters)</w:t>
      </w:r>
    </w:p>
    <w:p w14:paraId="41BB767D" w14:textId="77777777" w:rsidR="00AC7122" w:rsidRPr="00AC7122" w:rsidRDefault="00AC7122" w:rsidP="00AC7122">
      <w:pPr>
        <w:numPr>
          <w:ilvl w:val="0"/>
          <w:numId w:val="7"/>
        </w:numPr>
        <w:rPr>
          <w:lang w:val="en-US"/>
        </w:rPr>
      </w:pPr>
      <w:r w:rsidRPr="00AC7122">
        <w:rPr>
          <w:b/>
          <w:bCs/>
          <w:lang w:val="en-US"/>
        </w:rPr>
        <w:t>Decision:</w:t>
      </w:r>
      <w:r w:rsidRPr="00AC7122">
        <w:rPr>
          <w:lang w:val="en-US"/>
        </w:rPr>
        <w:t xml:space="preserve"> Isolate business logic from infrastructure frameworks. The core domain should not know about HTTP clients, </w:t>
      </w:r>
      <w:proofErr w:type="spellStart"/>
      <w:r w:rsidRPr="00AC7122">
        <w:rPr>
          <w:lang w:val="en-US"/>
        </w:rPr>
        <w:t>OpenTelemetry</w:t>
      </w:r>
      <w:proofErr w:type="spellEnd"/>
      <w:r w:rsidRPr="00AC7122">
        <w:rPr>
          <w:lang w:val="en-US"/>
        </w:rPr>
        <w:t>, or Resilience4j.</w:t>
      </w:r>
    </w:p>
    <w:p w14:paraId="4FBD71D3" w14:textId="05208FC4" w:rsidR="00AC7122" w:rsidRPr="00AC7122" w:rsidRDefault="00AC7122" w:rsidP="00AC7122">
      <w:pPr>
        <w:numPr>
          <w:ilvl w:val="0"/>
          <w:numId w:val="7"/>
        </w:numPr>
        <w:rPr>
          <w:lang w:val="en-US"/>
        </w:rPr>
      </w:pPr>
      <w:r w:rsidRPr="00AC7122">
        <w:rPr>
          <w:b/>
          <w:bCs/>
          <w:lang w:val="en-US"/>
        </w:rPr>
        <w:t>Implementation:</w:t>
      </w:r>
      <w:r w:rsidRPr="00AC7122">
        <w:rPr>
          <w:lang w:val="en-US"/>
        </w:rPr>
        <w:t> We define an interface (</w:t>
      </w:r>
      <w:proofErr w:type="spellStart"/>
      <w:r w:rsidRPr="00AC7122">
        <w:rPr>
          <w:lang w:val="en-US"/>
        </w:rPr>
        <w:t>IntegrationPort</w:t>
      </w:r>
      <w:proofErr w:type="spellEnd"/>
      <w:r w:rsidRPr="00AC7122">
        <w:rPr>
          <w:lang w:val="en-US"/>
        </w:rPr>
        <w:t>) in the </w:t>
      </w:r>
      <w:r w:rsidRPr="00AC7122">
        <w:rPr>
          <w:b/>
          <w:bCs/>
          <w:lang w:val="en-US"/>
        </w:rPr>
        <w:t>Application layer</w:t>
      </w:r>
      <w:r w:rsidRPr="00AC7122">
        <w:rPr>
          <w:lang w:val="en-US"/>
        </w:rPr>
        <w:t>. The actual integration component (</w:t>
      </w:r>
      <w:proofErr w:type="spellStart"/>
      <w:r w:rsidRPr="00AC7122">
        <w:rPr>
          <w:lang w:val="en-US"/>
        </w:rPr>
        <w:t>ResilientIntegrationAdapter</w:t>
      </w:r>
      <w:proofErr w:type="spellEnd"/>
      <w:r w:rsidRPr="00AC7122">
        <w:rPr>
          <w:lang w:val="en-US"/>
        </w:rPr>
        <w:t>) sits in the </w:t>
      </w:r>
      <w:r w:rsidR="00845B5B" w:rsidRPr="00AC7122">
        <w:rPr>
          <w:b/>
          <w:bCs/>
          <w:lang w:val="en-US"/>
        </w:rPr>
        <w:t>infrastructure</w:t>
      </w:r>
      <w:r w:rsidRPr="00AC7122">
        <w:rPr>
          <w:b/>
          <w:bCs/>
          <w:lang w:val="en-US"/>
        </w:rPr>
        <w:t xml:space="preserve"> layer</w:t>
      </w:r>
      <w:r w:rsidRPr="00AC7122">
        <w:rPr>
          <w:lang w:val="en-US"/>
        </w:rPr>
        <w:t> and implements this interface.</w:t>
      </w:r>
    </w:p>
    <w:p w14:paraId="31C49261" w14:textId="77777777" w:rsidR="00AC7122" w:rsidRPr="00AC7122" w:rsidRDefault="00AC7122" w:rsidP="00AC7122">
      <w:pPr>
        <w:rPr>
          <w:lang w:val="en-US"/>
        </w:rPr>
      </w:pPr>
      <w:r w:rsidRPr="00AC7122">
        <w:rPr>
          <w:b/>
          <w:bCs/>
          <w:lang w:val="en-US"/>
        </w:rPr>
        <w:t>Resilience (Timeouts, Retries, Circuit Breaker)</w:t>
      </w:r>
    </w:p>
    <w:p w14:paraId="5D306E33" w14:textId="77777777" w:rsidR="00AC7122" w:rsidRPr="00AC7122" w:rsidRDefault="00AC7122" w:rsidP="00AC7122">
      <w:pPr>
        <w:numPr>
          <w:ilvl w:val="0"/>
          <w:numId w:val="8"/>
        </w:numPr>
        <w:rPr>
          <w:lang w:val="en-US"/>
        </w:rPr>
      </w:pPr>
      <w:r w:rsidRPr="00AC7122">
        <w:rPr>
          <w:b/>
          <w:bCs/>
          <w:lang w:val="en-US"/>
        </w:rPr>
        <w:t>Decision:</w:t>
      </w:r>
      <w:r w:rsidRPr="00AC7122">
        <w:rPr>
          <w:lang w:val="en-US"/>
        </w:rPr>
        <w:t> Use </w:t>
      </w:r>
      <w:r w:rsidRPr="00AC7122">
        <w:rPr>
          <w:b/>
          <w:bCs/>
          <w:lang w:val="en-US"/>
        </w:rPr>
        <w:t>Resilience4j</w:t>
      </w:r>
      <w:r w:rsidRPr="00AC7122">
        <w:rPr>
          <w:lang w:val="en-US"/>
        </w:rPr>
        <w:t>, which is the standard fault-tolerance library for Spring Boot 3.x.</w:t>
      </w:r>
    </w:p>
    <w:p w14:paraId="26008800" w14:textId="77777777" w:rsidR="00AC7122" w:rsidRPr="00AC7122" w:rsidRDefault="00AC7122" w:rsidP="00AC7122">
      <w:pPr>
        <w:numPr>
          <w:ilvl w:val="0"/>
          <w:numId w:val="8"/>
        </w:numPr>
        <w:rPr>
          <w:lang w:val="en-US"/>
        </w:rPr>
      </w:pPr>
      <w:r w:rsidRPr="00AC7122">
        <w:rPr>
          <w:b/>
          <w:bCs/>
          <w:lang w:val="en-US"/>
        </w:rPr>
        <w:t>Implementation:</w:t>
      </w:r>
      <w:r w:rsidRPr="00AC7122">
        <w:rPr>
          <w:lang w:val="en-US"/>
        </w:rPr>
        <w:t> We configure a </w:t>
      </w:r>
      <w:proofErr w:type="spellStart"/>
      <w:r w:rsidRPr="00AC7122">
        <w:rPr>
          <w:lang w:val="en-US"/>
        </w:rPr>
        <w:t>CircuitBreaker</w:t>
      </w:r>
      <w:proofErr w:type="spellEnd"/>
      <w:r w:rsidRPr="00AC7122">
        <w:rPr>
          <w:lang w:val="en-US"/>
        </w:rPr>
        <w:t> (to fail fast if the external system goes down), a Retry (with exponential backoff and randomized jitter to prevent thundering herd scenarios), and a </w:t>
      </w:r>
      <w:proofErr w:type="spellStart"/>
      <w:r w:rsidRPr="00AC7122">
        <w:rPr>
          <w:lang w:val="en-US"/>
        </w:rPr>
        <w:t>TimeLimiter</w:t>
      </w:r>
      <w:proofErr w:type="spellEnd"/>
      <w:r w:rsidRPr="00AC7122">
        <w:rPr>
          <w:lang w:val="en-US"/>
        </w:rPr>
        <w:t> (to prevent hanging threads).</w:t>
      </w:r>
    </w:p>
    <w:p w14:paraId="7D6E29EF" w14:textId="77777777" w:rsidR="00AC7122" w:rsidRPr="00AC7122" w:rsidRDefault="00AC7122" w:rsidP="00AC7122">
      <w:proofErr w:type="spellStart"/>
      <w:r w:rsidRPr="00AC7122">
        <w:rPr>
          <w:b/>
          <w:bCs/>
        </w:rPr>
        <w:t>Observability</w:t>
      </w:r>
      <w:proofErr w:type="spellEnd"/>
      <w:r w:rsidRPr="00AC7122">
        <w:rPr>
          <w:b/>
          <w:bCs/>
        </w:rPr>
        <w:t xml:space="preserve"> (</w:t>
      </w:r>
      <w:proofErr w:type="spellStart"/>
      <w:r w:rsidRPr="00AC7122">
        <w:rPr>
          <w:b/>
          <w:bCs/>
        </w:rPr>
        <w:t>Logging</w:t>
      </w:r>
      <w:proofErr w:type="spellEnd"/>
      <w:r w:rsidRPr="00AC7122">
        <w:rPr>
          <w:b/>
          <w:bCs/>
        </w:rPr>
        <w:t xml:space="preserve"> &amp; </w:t>
      </w:r>
      <w:proofErr w:type="spellStart"/>
      <w:r w:rsidRPr="00AC7122">
        <w:rPr>
          <w:b/>
          <w:bCs/>
        </w:rPr>
        <w:t>OpenTelemetry</w:t>
      </w:r>
      <w:proofErr w:type="spellEnd"/>
      <w:r w:rsidRPr="00AC7122">
        <w:rPr>
          <w:b/>
          <w:bCs/>
        </w:rPr>
        <w:t>)</w:t>
      </w:r>
    </w:p>
    <w:p w14:paraId="064BB009" w14:textId="77777777" w:rsidR="00AC7122" w:rsidRPr="00AC7122" w:rsidRDefault="00AC7122" w:rsidP="00AC7122">
      <w:pPr>
        <w:numPr>
          <w:ilvl w:val="0"/>
          <w:numId w:val="9"/>
        </w:numPr>
        <w:rPr>
          <w:lang w:val="en-US"/>
        </w:rPr>
      </w:pPr>
      <w:r w:rsidRPr="00AC7122">
        <w:rPr>
          <w:b/>
          <w:bCs/>
          <w:lang w:val="en-US"/>
        </w:rPr>
        <w:t>Decision:</w:t>
      </w:r>
      <w:r w:rsidRPr="00AC7122">
        <w:rPr>
          <w:lang w:val="en-US"/>
        </w:rPr>
        <w:t> Use </w:t>
      </w:r>
      <w:r w:rsidRPr="00AC7122">
        <w:rPr>
          <w:b/>
          <w:bCs/>
          <w:lang w:val="en-US"/>
        </w:rPr>
        <w:t>Micrometer Tracing</w:t>
      </w:r>
      <w:r w:rsidRPr="00AC7122">
        <w:rPr>
          <w:lang w:val="en-US"/>
        </w:rPr>
        <w:t xml:space="preserve"> with an </w:t>
      </w:r>
      <w:proofErr w:type="spellStart"/>
      <w:r w:rsidRPr="00AC7122">
        <w:rPr>
          <w:lang w:val="en-US"/>
        </w:rPr>
        <w:t>OpenTelemetry</w:t>
      </w:r>
      <w:proofErr w:type="spellEnd"/>
      <w:r w:rsidRPr="00AC7122">
        <w:rPr>
          <w:lang w:val="en-US"/>
        </w:rPr>
        <w:t xml:space="preserve"> (</w:t>
      </w:r>
      <w:proofErr w:type="spellStart"/>
      <w:r w:rsidRPr="00AC7122">
        <w:rPr>
          <w:lang w:val="en-US"/>
        </w:rPr>
        <w:t>OTel</w:t>
      </w:r>
      <w:proofErr w:type="spellEnd"/>
      <w:r w:rsidRPr="00AC7122">
        <w:rPr>
          <w:lang w:val="en-US"/>
        </w:rPr>
        <w:t>) bridge.</w:t>
      </w:r>
    </w:p>
    <w:p w14:paraId="20AD06A3" w14:textId="77777777" w:rsidR="00AC7122" w:rsidRPr="00AC7122" w:rsidRDefault="00AC7122" w:rsidP="00AC7122">
      <w:pPr>
        <w:numPr>
          <w:ilvl w:val="0"/>
          <w:numId w:val="9"/>
        </w:numPr>
        <w:rPr>
          <w:lang w:val="en-US"/>
        </w:rPr>
      </w:pPr>
      <w:r w:rsidRPr="00AC7122">
        <w:rPr>
          <w:b/>
          <w:bCs/>
          <w:lang w:val="en-US"/>
        </w:rPr>
        <w:t>Implementation:</w:t>
      </w:r>
      <w:r w:rsidRPr="00AC7122">
        <w:rPr>
          <w:lang w:val="en-US"/>
        </w:rPr>
        <w:t xml:space="preserve"> Spring Boot 3 natively supports Micrometer. By adding the </w:t>
      </w:r>
      <w:proofErr w:type="spellStart"/>
      <w:r w:rsidRPr="00AC7122">
        <w:rPr>
          <w:lang w:val="en-US"/>
        </w:rPr>
        <w:t>OTel</w:t>
      </w:r>
      <w:proofErr w:type="spellEnd"/>
      <w:r w:rsidRPr="00AC7122">
        <w:rPr>
          <w:lang w:val="en-US"/>
        </w:rPr>
        <w:t xml:space="preserve"> bridge, Spring automatically intercepts incoming and outgoing HTTP requests (via </w:t>
      </w:r>
      <w:proofErr w:type="spellStart"/>
      <w:r w:rsidRPr="00AC7122">
        <w:rPr>
          <w:lang w:val="en-US"/>
        </w:rPr>
        <w:t>RestClient</w:t>
      </w:r>
      <w:proofErr w:type="spellEnd"/>
      <w:r w:rsidRPr="00AC7122">
        <w:rPr>
          <w:lang w:val="en-US"/>
        </w:rPr>
        <w:t>), injecting </w:t>
      </w:r>
      <w:proofErr w:type="spellStart"/>
      <w:r w:rsidRPr="00AC7122">
        <w:rPr>
          <w:lang w:val="en-US"/>
        </w:rPr>
        <w:t>traceId</w:t>
      </w:r>
      <w:proofErr w:type="spellEnd"/>
      <w:r w:rsidRPr="00AC7122">
        <w:rPr>
          <w:lang w:val="en-US"/>
        </w:rPr>
        <w:t> and </w:t>
      </w:r>
      <w:proofErr w:type="spellStart"/>
      <w:r w:rsidRPr="00AC7122">
        <w:rPr>
          <w:lang w:val="en-US"/>
        </w:rPr>
        <w:t>spanId</w:t>
      </w:r>
      <w:proofErr w:type="spellEnd"/>
      <w:r w:rsidRPr="00AC7122">
        <w:rPr>
          <w:lang w:val="en-US"/>
        </w:rPr>
        <w:t> into the SLF4J MDC (Mapped Diagnostic Context) for unified logging, and propagating the </w:t>
      </w:r>
      <w:proofErr w:type="spellStart"/>
      <w:r w:rsidRPr="00AC7122">
        <w:rPr>
          <w:lang w:val="en-US"/>
        </w:rPr>
        <w:t>traceparent</w:t>
      </w:r>
      <w:proofErr w:type="spellEnd"/>
      <w:r w:rsidRPr="00AC7122">
        <w:rPr>
          <w:lang w:val="en-US"/>
        </w:rPr>
        <w:t> header to downstream services.</w:t>
      </w:r>
    </w:p>
    <w:p w14:paraId="28E46BFD" w14:textId="77777777" w:rsidR="00AC7122" w:rsidRPr="00AC7122" w:rsidRDefault="00AC7122" w:rsidP="00AC7122">
      <w:proofErr w:type="spellStart"/>
      <w:r w:rsidRPr="00AC7122">
        <w:rPr>
          <w:b/>
          <w:bCs/>
        </w:rPr>
        <w:t>Idempotency</w:t>
      </w:r>
      <w:proofErr w:type="spellEnd"/>
    </w:p>
    <w:p w14:paraId="5E0F9B68" w14:textId="77777777" w:rsidR="00AC7122" w:rsidRPr="00AC7122" w:rsidRDefault="00AC7122" w:rsidP="00AC7122">
      <w:pPr>
        <w:numPr>
          <w:ilvl w:val="0"/>
          <w:numId w:val="10"/>
        </w:numPr>
        <w:rPr>
          <w:lang w:val="en-US"/>
        </w:rPr>
      </w:pPr>
      <w:r w:rsidRPr="00AC7122">
        <w:rPr>
          <w:b/>
          <w:bCs/>
          <w:lang w:val="en-US"/>
        </w:rPr>
        <w:t>Decision:</w:t>
      </w:r>
      <w:r w:rsidRPr="00AC7122">
        <w:rPr>
          <w:lang w:val="en-US"/>
        </w:rPr>
        <w:t> Idempotency must be managed safely across retries to prevent duplicate processing on the external system.</w:t>
      </w:r>
    </w:p>
    <w:p w14:paraId="17C9BE19" w14:textId="77777777" w:rsidR="00AC7122" w:rsidRDefault="00AC7122" w:rsidP="00AC7122">
      <w:pPr>
        <w:numPr>
          <w:ilvl w:val="0"/>
          <w:numId w:val="10"/>
        </w:numPr>
        <w:rPr>
          <w:lang w:val="en-US"/>
        </w:rPr>
      </w:pPr>
      <w:r w:rsidRPr="00AC7122">
        <w:rPr>
          <w:b/>
          <w:bCs/>
          <w:lang w:val="en-US"/>
        </w:rPr>
        <w:lastRenderedPageBreak/>
        <w:t>Implementation:</w:t>
      </w:r>
      <w:r w:rsidRPr="00AC7122">
        <w:rPr>
          <w:lang w:val="en-US"/>
        </w:rPr>
        <w:t> We enforce passing an Idempotency-Key (e.g., a UUID or a hash of the payload) via HTTP headers. Because we use Resilience4j retries, keeping the exact same idempotency key for all retry attempts ensures the downstream system recognizes it as the same transaction.</w:t>
      </w:r>
    </w:p>
    <w:p w14:paraId="61908E30" w14:textId="77777777" w:rsidR="00CD7910" w:rsidRDefault="00CD7910" w:rsidP="00CD7910">
      <w:pPr>
        <w:rPr>
          <w:lang w:val="en-US"/>
        </w:rPr>
      </w:pPr>
    </w:p>
    <w:p w14:paraId="43DD606E" w14:textId="2456BF86" w:rsidR="00780FBB" w:rsidRPr="00780FBB" w:rsidRDefault="00780FBB" w:rsidP="00CD7910">
      <w:pPr>
        <w:rPr>
          <w:b/>
          <w:bCs/>
          <w:lang w:val="en-US"/>
        </w:rPr>
      </w:pPr>
      <w:r w:rsidRPr="00780FBB">
        <w:rPr>
          <w:b/>
          <w:bCs/>
          <w:lang w:val="en-US"/>
        </w:rPr>
        <w:t>Section C – Demo Service &amp; Reliability Test</w:t>
      </w:r>
    </w:p>
    <w:p w14:paraId="34D79E9B" w14:textId="77777777" w:rsidR="00CD7910" w:rsidRDefault="00CD7910" w:rsidP="00CD7910">
      <w:pPr>
        <w:rPr>
          <w:lang w:val="en-US"/>
        </w:rPr>
      </w:pPr>
    </w:p>
    <w:p w14:paraId="76C652F4" w14:textId="5254566E" w:rsidR="0037089E" w:rsidRDefault="0037089E" w:rsidP="0037089E">
      <w:pPr>
        <w:rPr>
          <w:lang w:val="en-US"/>
        </w:rPr>
      </w:pPr>
      <w:r w:rsidRPr="0037089E">
        <w:rPr>
          <w:lang w:val="en-US"/>
        </w:rPr>
        <w:t xml:space="preserve">This </w:t>
      </w:r>
      <w:r w:rsidR="00F7058B">
        <w:rPr>
          <w:lang w:val="en-US"/>
        </w:rPr>
        <w:t xml:space="preserve">demo </w:t>
      </w:r>
      <w:r w:rsidRPr="0037089E">
        <w:rPr>
          <w:lang w:val="en-US"/>
        </w:rPr>
        <w:t xml:space="preserve">service demonstrates a </w:t>
      </w:r>
      <w:r w:rsidRPr="0037089E">
        <w:rPr>
          <w:b/>
          <w:bCs/>
          <w:lang w:val="en-US"/>
        </w:rPr>
        <w:t>clean architecture</w:t>
      </w:r>
      <w:r w:rsidR="00E854B4">
        <w:rPr>
          <w:b/>
          <w:bCs/>
          <w:lang w:val="en-US"/>
        </w:rPr>
        <w:t xml:space="preserve"> </w:t>
      </w:r>
      <w:r w:rsidRPr="0037089E">
        <w:rPr>
          <w:lang w:val="en-US"/>
        </w:rPr>
        <w:t xml:space="preserve">integration framework with built-in resilience patterns </w:t>
      </w:r>
      <w:r w:rsidR="00E854B4">
        <w:rPr>
          <w:lang w:val="en-US"/>
        </w:rPr>
        <w:t xml:space="preserve">, </w:t>
      </w:r>
      <w:r w:rsidRPr="0037089E">
        <w:rPr>
          <w:lang w:val="en-US"/>
        </w:rPr>
        <w:t xml:space="preserve">It includes a simulated </w:t>
      </w:r>
      <w:r w:rsidRPr="0037089E">
        <w:rPr>
          <w:b/>
          <w:bCs/>
          <w:lang w:val="en-US"/>
        </w:rPr>
        <w:t>flaky upstream service</w:t>
      </w:r>
      <w:r w:rsidRPr="0037089E">
        <w:rPr>
          <w:lang w:val="en-US"/>
        </w:rPr>
        <w:t xml:space="preserve"> that can be configured at runtime to produce failures and latency, allowing you to observe how the resilience mechanisms mitigate issues.</w:t>
      </w:r>
    </w:p>
    <w:p w14:paraId="59AFF3EE" w14:textId="2A6842C8" w:rsidR="00F7058B" w:rsidRDefault="0061357D" w:rsidP="0037089E">
      <w:pPr>
        <w:rPr>
          <w:lang w:val="en-US"/>
        </w:rPr>
      </w:pPr>
      <w:r>
        <w:rPr>
          <w:lang w:val="en-US"/>
        </w:rPr>
        <w:t xml:space="preserve">The scenarios to test </w:t>
      </w:r>
      <w:r w:rsidR="0083326D">
        <w:rPr>
          <w:lang w:val="en-US"/>
        </w:rPr>
        <w:t>are:</w:t>
      </w:r>
      <w:r>
        <w:rPr>
          <w:lang w:val="en-US"/>
        </w:rPr>
        <w:t xml:space="preserve"> </w:t>
      </w:r>
    </w:p>
    <w:p w14:paraId="5050A156" w14:textId="4F3C78D2" w:rsidR="0061357D" w:rsidRDefault="0061357D" w:rsidP="0061357D">
      <w:pPr>
        <w:pStyle w:val="Prrafodelista"/>
        <w:numPr>
          <w:ilvl w:val="0"/>
          <w:numId w:val="10"/>
        </w:numPr>
        <w:rPr>
          <w:lang w:val="en-US"/>
        </w:rPr>
      </w:pPr>
      <w:r>
        <w:rPr>
          <w:lang w:val="en-US"/>
        </w:rPr>
        <w:t>Healthy Upstream (0% failure)</w:t>
      </w:r>
    </w:p>
    <w:p w14:paraId="07400E86" w14:textId="13C75A13" w:rsidR="0061357D" w:rsidRDefault="00AA0693" w:rsidP="0061357D">
      <w:pPr>
        <w:pStyle w:val="Prrafodelista"/>
        <w:numPr>
          <w:ilvl w:val="0"/>
          <w:numId w:val="10"/>
        </w:numPr>
        <w:rPr>
          <w:lang w:val="en-US"/>
        </w:rPr>
      </w:pPr>
      <w:r w:rsidRPr="00AA0693">
        <w:rPr>
          <w:lang w:val="en-US"/>
        </w:rPr>
        <w:t>Flaky Upstream (60% failure) — Retry with Exponential Backoff + Jitter</w:t>
      </w:r>
    </w:p>
    <w:p w14:paraId="5A73AE39" w14:textId="32BABB0F" w:rsidR="00AA0693" w:rsidRDefault="00AA0693" w:rsidP="0061357D">
      <w:pPr>
        <w:pStyle w:val="Prrafodelista"/>
        <w:numPr>
          <w:ilvl w:val="0"/>
          <w:numId w:val="10"/>
        </w:numPr>
        <w:rPr>
          <w:lang w:val="en-US"/>
        </w:rPr>
      </w:pPr>
      <w:r w:rsidRPr="00AA0693">
        <w:rPr>
          <w:lang w:val="en-US"/>
        </w:rPr>
        <w:t>Total Upstream Failure (100%) — Circuit Breaker Activation</w:t>
      </w:r>
    </w:p>
    <w:p w14:paraId="4F459DEA" w14:textId="29BC84BA" w:rsidR="007B267E" w:rsidRDefault="007B267E" w:rsidP="0061357D">
      <w:pPr>
        <w:pStyle w:val="Prrafodelista"/>
        <w:numPr>
          <w:ilvl w:val="0"/>
          <w:numId w:val="10"/>
        </w:numPr>
        <w:rPr>
          <w:lang w:val="en-US"/>
        </w:rPr>
      </w:pPr>
      <w:r w:rsidRPr="007B267E">
        <w:rPr>
          <w:lang w:val="en-US"/>
        </w:rPr>
        <w:t>Idempotency Key Support</w:t>
      </w:r>
    </w:p>
    <w:p w14:paraId="455ACEA4" w14:textId="1D37C2B7" w:rsidR="007B267E" w:rsidRDefault="007B267E" w:rsidP="0061357D">
      <w:pPr>
        <w:pStyle w:val="Prrafodelista"/>
        <w:numPr>
          <w:ilvl w:val="0"/>
          <w:numId w:val="10"/>
        </w:numPr>
        <w:rPr>
          <w:lang w:val="en-US"/>
        </w:rPr>
      </w:pPr>
      <w:r w:rsidRPr="007B267E">
        <w:rPr>
          <w:lang w:val="en-US"/>
        </w:rPr>
        <w:t>Observability — Trace Propagation</w:t>
      </w:r>
    </w:p>
    <w:p w14:paraId="40801389" w14:textId="0884A75C" w:rsidR="0083326D" w:rsidRPr="0083326D" w:rsidRDefault="0083326D" w:rsidP="0083326D">
      <w:pPr>
        <w:rPr>
          <w:lang w:val="en-US"/>
        </w:rPr>
      </w:pPr>
      <w:r>
        <w:rPr>
          <w:lang w:val="en-US"/>
        </w:rPr>
        <w:t>For detail instruction</w:t>
      </w:r>
      <w:r w:rsidR="00E854B4">
        <w:rPr>
          <w:lang w:val="en-US"/>
        </w:rPr>
        <w:t>s</w:t>
      </w:r>
      <w:r>
        <w:rPr>
          <w:lang w:val="en-US"/>
        </w:rPr>
        <w:t xml:space="preserve"> refer to DEMO.md </w:t>
      </w:r>
    </w:p>
    <w:p w14:paraId="4E671470" w14:textId="77777777" w:rsidR="00F7058B" w:rsidRPr="0037089E" w:rsidRDefault="00F7058B" w:rsidP="0037089E">
      <w:pPr>
        <w:rPr>
          <w:lang w:val="en-US"/>
        </w:rPr>
      </w:pPr>
    </w:p>
    <w:p w14:paraId="3169530D" w14:textId="77777777" w:rsidR="0037089E" w:rsidRPr="0037089E" w:rsidRDefault="0037089E" w:rsidP="0037089E">
      <w:pPr>
        <w:rPr>
          <w:lang w:val="en-US"/>
        </w:rPr>
      </w:pPr>
    </w:p>
    <w:p w14:paraId="2410A5E8" w14:textId="77777777" w:rsidR="00C63520" w:rsidRDefault="00C63520" w:rsidP="00CD7910">
      <w:pPr>
        <w:rPr>
          <w:lang w:val="en-US"/>
        </w:rPr>
      </w:pPr>
    </w:p>
    <w:p w14:paraId="3EE8D5A5" w14:textId="77777777" w:rsidR="00C63520" w:rsidRDefault="00C63520" w:rsidP="00CD7910">
      <w:pPr>
        <w:rPr>
          <w:lang w:val="en-US"/>
        </w:rPr>
      </w:pPr>
    </w:p>
    <w:p w14:paraId="42685AAC" w14:textId="77777777" w:rsidR="00C63520" w:rsidRDefault="00C63520" w:rsidP="00CD7910">
      <w:pPr>
        <w:rPr>
          <w:lang w:val="en-US"/>
        </w:rPr>
      </w:pPr>
    </w:p>
    <w:p w14:paraId="064DE255" w14:textId="77777777" w:rsidR="00C63520" w:rsidRDefault="00C63520" w:rsidP="00CD7910">
      <w:pPr>
        <w:rPr>
          <w:lang w:val="en-US"/>
        </w:rPr>
      </w:pPr>
    </w:p>
    <w:p w14:paraId="49212BF1" w14:textId="77777777" w:rsidR="00C63520" w:rsidRDefault="00C63520" w:rsidP="00CD7910">
      <w:pPr>
        <w:rPr>
          <w:lang w:val="en-US"/>
        </w:rPr>
      </w:pPr>
    </w:p>
    <w:p w14:paraId="3B1A65DE" w14:textId="77777777" w:rsidR="00C63520" w:rsidRDefault="00C63520" w:rsidP="00CD7910">
      <w:pPr>
        <w:rPr>
          <w:lang w:val="en-US"/>
        </w:rPr>
      </w:pPr>
    </w:p>
    <w:p w14:paraId="0F96A301" w14:textId="77777777" w:rsidR="00C63520" w:rsidRDefault="00C63520" w:rsidP="00CD7910">
      <w:pPr>
        <w:rPr>
          <w:lang w:val="en-US"/>
        </w:rPr>
      </w:pPr>
    </w:p>
    <w:p w14:paraId="679F5A4B" w14:textId="77777777" w:rsidR="00C63520" w:rsidRDefault="00C63520" w:rsidP="00CD7910">
      <w:pPr>
        <w:rPr>
          <w:lang w:val="en-US"/>
        </w:rPr>
      </w:pPr>
    </w:p>
    <w:p w14:paraId="303146FD" w14:textId="77777777" w:rsidR="00C63520" w:rsidRDefault="00C63520" w:rsidP="00CD7910">
      <w:pPr>
        <w:rPr>
          <w:lang w:val="en-US"/>
        </w:rPr>
      </w:pPr>
    </w:p>
    <w:p w14:paraId="76EA646B" w14:textId="77777777" w:rsidR="00C63520" w:rsidRDefault="00C63520" w:rsidP="00CD7910">
      <w:pPr>
        <w:rPr>
          <w:lang w:val="en-US"/>
        </w:rPr>
      </w:pPr>
    </w:p>
    <w:p w14:paraId="49C2F42B" w14:textId="77777777" w:rsidR="00C63520" w:rsidRDefault="00C63520" w:rsidP="00CD7910">
      <w:pPr>
        <w:rPr>
          <w:lang w:val="en-US"/>
        </w:rPr>
      </w:pPr>
    </w:p>
    <w:p w14:paraId="302B0E0D" w14:textId="77777777" w:rsidR="00C63520" w:rsidRDefault="00C63520" w:rsidP="00CD7910">
      <w:pPr>
        <w:rPr>
          <w:lang w:val="en-US"/>
        </w:rPr>
      </w:pPr>
    </w:p>
    <w:p w14:paraId="2EFCDF57" w14:textId="77777777" w:rsidR="00C63520" w:rsidRDefault="00C63520" w:rsidP="00CD7910">
      <w:pPr>
        <w:rPr>
          <w:lang w:val="en-US"/>
        </w:rPr>
      </w:pPr>
    </w:p>
    <w:p w14:paraId="3E40994C" w14:textId="77777777" w:rsidR="00C63520" w:rsidRDefault="00C63520" w:rsidP="00CD7910">
      <w:pPr>
        <w:rPr>
          <w:lang w:val="en-US"/>
        </w:rPr>
      </w:pPr>
    </w:p>
    <w:p w14:paraId="4509130D" w14:textId="77777777" w:rsidR="00C63520" w:rsidRDefault="00C63520" w:rsidP="00CD7910">
      <w:pPr>
        <w:rPr>
          <w:lang w:val="en-US"/>
        </w:rPr>
      </w:pPr>
    </w:p>
    <w:p w14:paraId="37DFD6BE" w14:textId="77777777" w:rsidR="00C63520" w:rsidRDefault="00C63520" w:rsidP="00CD7910">
      <w:pPr>
        <w:rPr>
          <w:lang w:val="en-US"/>
        </w:rPr>
      </w:pPr>
    </w:p>
    <w:p w14:paraId="624B2049" w14:textId="77777777" w:rsidR="00C63520" w:rsidRDefault="00C63520" w:rsidP="00CD7910">
      <w:pPr>
        <w:rPr>
          <w:lang w:val="en-US"/>
        </w:rPr>
      </w:pPr>
    </w:p>
    <w:p w14:paraId="366EFAB1" w14:textId="71FD68DC" w:rsidR="00382126" w:rsidRDefault="00961C61" w:rsidP="00C63520">
      <w:pPr>
        <w:rPr>
          <w:b/>
          <w:bCs/>
          <w:lang w:val="en-US"/>
        </w:rPr>
      </w:pPr>
      <w:r w:rsidRPr="00961C61">
        <w:rPr>
          <w:b/>
          <w:bCs/>
          <w:lang w:val="en-US"/>
        </w:rPr>
        <w:t>Section D – Technical Decision Record</w:t>
      </w:r>
    </w:p>
    <w:p w14:paraId="7B170029" w14:textId="77777777" w:rsidR="00961C61" w:rsidRDefault="00961C61" w:rsidP="00C63520">
      <w:pPr>
        <w:rPr>
          <w:b/>
          <w:bCs/>
          <w:lang w:val="en-US"/>
        </w:rPr>
      </w:pPr>
    </w:p>
    <w:p w14:paraId="0EFAEC97" w14:textId="193C394D" w:rsidR="00C63520" w:rsidRPr="00C63520" w:rsidRDefault="00C63520" w:rsidP="00C63520">
      <w:pPr>
        <w:rPr>
          <w:b/>
          <w:bCs/>
          <w:lang w:val="en-US"/>
        </w:rPr>
      </w:pPr>
      <w:r w:rsidRPr="00C63520">
        <w:rPr>
          <w:b/>
          <w:bCs/>
          <w:lang w:val="en-US"/>
        </w:rPr>
        <w:t>Architecture Decision Record (ADR)</w:t>
      </w:r>
    </w:p>
    <w:p w14:paraId="26A1B716" w14:textId="77777777" w:rsidR="00382126" w:rsidRDefault="00C63520" w:rsidP="00C63520">
      <w:pPr>
        <w:rPr>
          <w:lang w:val="en-US"/>
        </w:rPr>
      </w:pPr>
      <w:r w:rsidRPr="00C63520">
        <w:rPr>
          <w:b/>
          <w:bCs/>
          <w:lang w:val="en-US"/>
        </w:rPr>
        <w:t>Title:</w:t>
      </w:r>
      <w:r w:rsidRPr="00C63520">
        <w:rPr>
          <w:lang w:val="en-US"/>
        </w:rPr>
        <w:t xml:space="preserve"> Integration Strategy and Communication Patterns for Critical Flows</w:t>
      </w:r>
    </w:p>
    <w:p w14:paraId="1274786A" w14:textId="77777777" w:rsidR="00382126" w:rsidRDefault="00C63520" w:rsidP="00C63520">
      <w:pPr>
        <w:rPr>
          <w:lang w:val="en-US"/>
        </w:rPr>
      </w:pPr>
      <w:r w:rsidRPr="00C63520">
        <w:rPr>
          <w:lang w:val="en-US"/>
        </w:rPr>
        <w:t xml:space="preserve"> </w:t>
      </w:r>
      <w:r w:rsidRPr="00C63520">
        <w:rPr>
          <w:b/>
          <w:bCs/>
          <w:lang w:val="en-US"/>
        </w:rPr>
        <w:t>Date:</w:t>
      </w:r>
      <w:r w:rsidRPr="00C63520">
        <w:rPr>
          <w:lang w:val="en-US"/>
        </w:rPr>
        <w:t xml:space="preserve"> May 9, 2026</w:t>
      </w:r>
    </w:p>
    <w:p w14:paraId="4B53143A" w14:textId="24F97E71" w:rsidR="00C63520" w:rsidRPr="00C63520" w:rsidRDefault="00C63520" w:rsidP="00C63520">
      <w:pPr>
        <w:rPr>
          <w:lang w:val="en-US"/>
        </w:rPr>
      </w:pPr>
      <w:r w:rsidRPr="00C63520">
        <w:rPr>
          <w:lang w:val="en-US"/>
        </w:rPr>
        <w:t xml:space="preserve"> </w:t>
      </w:r>
      <w:r w:rsidRPr="00C63520">
        <w:rPr>
          <w:b/>
          <w:bCs/>
          <w:lang w:val="en-US"/>
        </w:rPr>
        <w:t>Status:</w:t>
      </w:r>
      <w:r w:rsidRPr="00C63520">
        <w:rPr>
          <w:lang w:val="en-US"/>
        </w:rPr>
        <w:t xml:space="preserve"> Accepted</w:t>
      </w:r>
    </w:p>
    <w:p w14:paraId="4D3BD7D3" w14:textId="77777777" w:rsidR="00C63520" w:rsidRPr="00C63520" w:rsidRDefault="00C63520" w:rsidP="00C63520">
      <w:pPr>
        <w:rPr>
          <w:b/>
          <w:bCs/>
          <w:lang w:val="en-US"/>
        </w:rPr>
      </w:pPr>
      <w:r w:rsidRPr="00C63520">
        <w:rPr>
          <w:b/>
          <w:bCs/>
          <w:lang w:val="en-US"/>
        </w:rPr>
        <w:t>1. Context</w:t>
      </w:r>
    </w:p>
    <w:p w14:paraId="0BD3A2EE" w14:textId="77777777" w:rsidR="00C63520" w:rsidRPr="00C63520" w:rsidRDefault="00C63520" w:rsidP="00C63520">
      <w:pPr>
        <w:rPr>
          <w:lang w:val="en-US"/>
        </w:rPr>
      </w:pPr>
      <w:r w:rsidRPr="00C63520">
        <w:rPr>
          <w:lang w:val="en-US"/>
        </w:rPr>
        <w:t>As we scale our multi-country Digital Direct Channel, we face systemic bottlenecks in how we deliver and execute integrations. Currently, a single centralized middleware team handles all partner integrations, creating long lead times. Simultaneously, our critical flows (e.g., order processing, payment capture) rely heavily on synchronous service-to-service communication, making the platform vulnerable to cascading failures during high-traffic events or partial outages. We must establish a scalable target operating model for integration ownership and a resilient architectural pattern for critical transaction flows.</w:t>
      </w:r>
    </w:p>
    <w:p w14:paraId="511E3FCE" w14:textId="77777777" w:rsidR="00C63520" w:rsidRPr="00C63520" w:rsidRDefault="00C63520" w:rsidP="00C63520">
      <w:r w:rsidRPr="00C63520">
        <w:pict w14:anchorId="07727E0D">
          <v:rect id="_x0000_i1070" style="width:0;height:1.5pt" o:hralign="center" o:hrstd="t" o:hr="t" fillcolor="#a0a0a0" stroked="f"/>
        </w:pict>
      </w:r>
    </w:p>
    <w:p w14:paraId="10829649" w14:textId="77777777" w:rsidR="00C63520" w:rsidRPr="00C63520" w:rsidRDefault="00C63520" w:rsidP="00C63520">
      <w:pPr>
        <w:rPr>
          <w:b/>
          <w:bCs/>
        </w:rPr>
      </w:pPr>
      <w:r w:rsidRPr="00C63520">
        <w:rPr>
          <w:b/>
          <w:bCs/>
        </w:rPr>
        <w:t xml:space="preserve">2. </w:t>
      </w:r>
      <w:proofErr w:type="spellStart"/>
      <w:r w:rsidRPr="00C63520">
        <w:rPr>
          <w:b/>
          <w:bCs/>
        </w:rPr>
        <w:t>Decision</w:t>
      </w:r>
      <w:proofErr w:type="spellEnd"/>
      <w:r w:rsidRPr="00C63520">
        <w:rPr>
          <w:b/>
          <w:bCs/>
        </w:rPr>
        <w:t xml:space="preserve"> 1: </w:t>
      </w:r>
      <w:proofErr w:type="spellStart"/>
      <w:r w:rsidRPr="00C63520">
        <w:rPr>
          <w:b/>
          <w:bCs/>
        </w:rPr>
        <w:t>Integration</w:t>
      </w:r>
      <w:proofErr w:type="spellEnd"/>
      <w:r w:rsidRPr="00C63520">
        <w:rPr>
          <w:b/>
          <w:bCs/>
        </w:rPr>
        <w:t xml:space="preserve"> </w:t>
      </w:r>
      <w:proofErr w:type="spellStart"/>
      <w:r w:rsidRPr="00C63520">
        <w:rPr>
          <w:b/>
          <w:bCs/>
        </w:rPr>
        <w:t>Platform</w:t>
      </w:r>
      <w:proofErr w:type="spellEnd"/>
      <w:r w:rsidRPr="00C63520">
        <w:rPr>
          <w:b/>
          <w:bCs/>
        </w:rPr>
        <w:t xml:space="preserve"> </w:t>
      </w:r>
      <w:proofErr w:type="spellStart"/>
      <w:r w:rsidRPr="00C63520">
        <w:rPr>
          <w:b/>
          <w:bCs/>
        </w:rPr>
        <w:t>Ownership</w:t>
      </w:r>
      <w:proofErr w:type="spellEnd"/>
    </w:p>
    <w:p w14:paraId="7CCC16D4" w14:textId="77777777" w:rsidR="00C63520" w:rsidRPr="00C63520" w:rsidRDefault="00C63520" w:rsidP="00C63520">
      <w:pPr>
        <w:rPr>
          <w:b/>
          <w:bCs/>
        </w:rPr>
      </w:pPr>
      <w:proofErr w:type="spellStart"/>
      <w:r w:rsidRPr="00C63520">
        <w:rPr>
          <w:b/>
          <w:bCs/>
        </w:rPr>
        <w:t>Options</w:t>
      </w:r>
      <w:proofErr w:type="spellEnd"/>
    </w:p>
    <w:p w14:paraId="3C94B894" w14:textId="77777777" w:rsidR="00C63520" w:rsidRPr="00C63520" w:rsidRDefault="00C63520" w:rsidP="00C63520">
      <w:pPr>
        <w:numPr>
          <w:ilvl w:val="0"/>
          <w:numId w:val="11"/>
        </w:numPr>
        <w:rPr>
          <w:lang w:val="en-US"/>
        </w:rPr>
      </w:pPr>
      <w:r w:rsidRPr="00C63520">
        <w:rPr>
          <w:b/>
          <w:bCs/>
          <w:lang w:val="en-US"/>
        </w:rPr>
        <w:t>Option A: Centralized Integration Platform.</w:t>
      </w:r>
      <w:r w:rsidRPr="00C63520">
        <w:rPr>
          <w:lang w:val="en-US"/>
        </w:rPr>
        <w:t xml:space="preserve"> A dedicated integration team owns a centralized Enterprise Service Bus (ESB) or centralized API Gateway. </w:t>
      </w:r>
      <w:r w:rsidRPr="00C63520">
        <w:rPr>
          <w:lang w:val="en-US"/>
        </w:rPr>
        <w:lastRenderedPageBreak/>
        <w:t>They build, deploy, and maintain all routing, transformation, and integration logic.</w:t>
      </w:r>
    </w:p>
    <w:p w14:paraId="3079DF75" w14:textId="77777777" w:rsidR="00C63520" w:rsidRPr="00C63520" w:rsidRDefault="00C63520" w:rsidP="00C63520">
      <w:pPr>
        <w:numPr>
          <w:ilvl w:val="0"/>
          <w:numId w:val="11"/>
        </w:numPr>
        <w:rPr>
          <w:lang w:val="en-US"/>
        </w:rPr>
      </w:pPr>
      <w:r w:rsidRPr="00C63520">
        <w:rPr>
          <w:b/>
          <w:bCs/>
          <w:lang w:val="en-US"/>
        </w:rPr>
        <w:t>Option B: Decentralized Team-Owned Integrations.</w:t>
      </w:r>
      <w:r w:rsidRPr="00C63520">
        <w:rPr>
          <w:lang w:val="en-US"/>
        </w:rPr>
        <w:t xml:space="preserve"> "Smart endpoints, dumb pipes." Cross-functional product domains own their integrations from end-to-end, utilizing self-service infrastructure (e.g., an API Gateway configured via declarative CI/CD pipelines) and standard libraries.</w:t>
      </w:r>
    </w:p>
    <w:p w14:paraId="4E7E4F3D" w14:textId="77777777" w:rsidR="00C63520" w:rsidRPr="00C63520" w:rsidRDefault="00C63520" w:rsidP="00C63520">
      <w:pPr>
        <w:rPr>
          <w:b/>
          <w:bCs/>
          <w:lang w:val="en-US"/>
        </w:rPr>
      </w:pPr>
      <w:r w:rsidRPr="00C63520">
        <w:rPr>
          <w:b/>
          <w:bCs/>
          <w:lang w:val="en-US"/>
        </w:rPr>
        <w:t>Decision</w:t>
      </w:r>
    </w:p>
    <w:p w14:paraId="5EB2B8CA" w14:textId="77777777" w:rsidR="00C63520" w:rsidRPr="00C63520" w:rsidRDefault="00C63520" w:rsidP="00C63520">
      <w:pPr>
        <w:rPr>
          <w:lang w:val="en-US"/>
        </w:rPr>
      </w:pPr>
      <w:r w:rsidRPr="00C63520">
        <w:rPr>
          <w:b/>
          <w:bCs/>
          <w:lang w:val="en-US"/>
        </w:rPr>
        <w:t>We select Option B (Decentralized Team-Owned Integrations) with Centralized Governance.</w:t>
      </w:r>
      <w:r w:rsidRPr="00C63520">
        <w:rPr>
          <w:lang w:val="en-US"/>
        </w:rPr>
        <w:t xml:space="preserve"> Product teams will build and maintain their own integration microservices. To prevent chaos, a central Platform Engineering team will provide standardized templates (scaffolding), self-service CI/CD tools, and enforce strict API governance (contracts, security policies, and observability standards) at the gateway level.</w:t>
      </w:r>
    </w:p>
    <w:p w14:paraId="0968113A" w14:textId="77777777" w:rsidR="00C63520" w:rsidRPr="00C63520" w:rsidRDefault="00C63520" w:rsidP="00C63520">
      <w:r w:rsidRPr="00C63520">
        <w:pict w14:anchorId="4E5A67A1">
          <v:rect id="_x0000_i1071" style="width:0;height:1.5pt" o:hralign="center" o:hrstd="t" o:hr="t" fillcolor="#a0a0a0" stroked="f"/>
        </w:pict>
      </w:r>
    </w:p>
    <w:p w14:paraId="78698A80" w14:textId="77777777" w:rsidR="00C63520" w:rsidRPr="00C63520" w:rsidRDefault="00C63520" w:rsidP="00C63520">
      <w:pPr>
        <w:rPr>
          <w:b/>
          <w:bCs/>
          <w:lang w:val="en-US"/>
        </w:rPr>
      </w:pPr>
      <w:r w:rsidRPr="00C63520">
        <w:rPr>
          <w:b/>
          <w:bCs/>
          <w:lang w:val="en-US"/>
        </w:rPr>
        <w:t>3. Decision 2: Architecture for Critical Flows</w:t>
      </w:r>
    </w:p>
    <w:p w14:paraId="03F345B1" w14:textId="77777777" w:rsidR="00C63520" w:rsidRPr="00C63520" w:rsidRDefault="00C63520" w:rsidP="00C63520">
      <w:pPr>
        <w:rPr>
          <w:b/>
          <w:bCs/>
          <w:lang w:val="en-US"/>
        </w:rPr>
      </w:pPr>
      <w:r w:rsidRPr="00C63520">
        <w:rPr>
          <w:b/>
          <w:bCs/>
          <w:lang w:val="en-US"/>
        </w:rPr>
        <w:t>Options</w:t>
      </w:r>
    </w:p>
    <w:p w14:paraId="26C54E13" w14:textId="77777777" w:rsidR="00C63520" w:rsidRPr="00C63520" w:rsidRDefault="00C63520" w:rsidP="00C63520">
      <w:pPr>
        <w:numPr>
          <w:ilvl w:val="0"/>
          <w:numId w:val="12"/>
        </w:numPr>
      </w:pPr>
      <w:r w:rsidRPr="00C63520">
        <w:rPr>
          <w:b/>
          <w:bCs/>
          <w:lang w:val="en-US"/>
        </w:rPr>
        <w:t>Option A: Synchronous Request-Response (REST/</w:t>
      </w:r>
      <w:proofErr w:type="spellStart"/>
      <w:r w:rsidRPr="00C63520">
        <w:rPr>
          <w:b/>
          <w:bCs/>
          <w:lang w:val="en-US"/>
        </w:rPr>
        <w:t>gRPC</w:t>
      </w:r>
      <w:proofErr w:type="spellEnd"/>
      <w:r w:rsidRPr="00C63520">
        <w:rPr>
          <w:b/>
          <w:bCs/>
          <w:lang w:val="en-US"/>
        </w:rPr>
        <w:t>).</w:t>
      </w:r>
      <w:r w:rsidRPr="00C63520">
        <w:rPr>
          <w:lang w:val="en-US"/>
        </w:rPr>
        <w:t xml:space="preserve"> Services call each other directly waiting for a response. </w:t>
      </w:r>
      <w:r w:rsidRPr="00C63520">
        <w:t xml:space="preserve">Simple </w:t>
      </w:r>
      <w:proofErr w:type="spellStart"/>
      <w:r w:rsidRPr="00C63520">
        <w:t>to</w:t>
      </w:r>
      <w:proofErr w:type="spellEnd"/>
      <w:r w:rsidRPr="00C63520">
        <w:t xml:space="preserve"> </w:t>
      </w:r>
      <w:proofErr w:type="spellStart"/>
      <w:r w:rsidRPr="00C63520">
        <w:t>reason</w:t>
      </w:r>
      <w:proofErr w:type="spellEnd"/>
      <w:r w:rsidRPr="00C63520">
        <w:t xml:space="preserve"> </w:t>
      </w:r>
      <w:proofErr w:type="spellStart"/>
      <w:r w:rsidRPr="00C63520">
        <w:t>about</w:t>
      </w:r>
      <w:proofErr w:type="spellEnd"/>
      <w:r w:rsidRPr="00C63520">
        <w:t xml:space="preserve">, trace, and </w:t>
      </w:r>
      <w:proofErr w:type="spellStart"/>
      <w:r w:rsidRPr="00C63520">
        <w:t>implement</w:t>
      </w:r>
      <w:proofErr w:type="spellEnd"/>
      <w:r w:rsidRPr="00C63520">
        <w:t>.</w:t>
      </w:r>
    </w:p>
    <w:p w14:paraId="7A510045" w14:textId="77777777" w:rsidR="00C63520" w:rsidRPr="00C63520" w:rsidRDefault="00C63520" w:rsidP="00C63520">
      <w:pPr>
        <w:numPr>
          <w:ilvl w:val="0"/>
          <w:numId w:val="12"/>
        </w:numPr>
        <w:rPr>
          <w:lang w:val="en-US"/>
        </w:rPr>
      </w:pPr>
      <w:r w:rsidRPr="00C63520">
        <w:rPr>
          <w:b/>
          <w:bCs/>
          <w:lang w:val="en-US"/>
        </w:rPr>
        <w:t>Option B: Event-Driven / Asynchronous.</w:t>
      </w:r>
      <w:r w:rsidRPr="00C63520">
        <w:rPr>
          <w:lang w:val="en-US"/>
        </w:rPr>
        <w:t xml:space="preserve"> Services communicate by producing and consuming events via an event broker (e.g., Kafka). Services react to state changes without knowing about each other.</w:t>
      </w:r>
    </w:p>
    <w:p w14:paraId="10846150" w14:textId="77777777" w:rsidR="00C63520" w:rsidRPr="00C63520" w:rsidRDefault="00C63520" w:rsidP="00C63520">
      <w:pPr>
        <w:rPr>
          <w:b/>
          <w:bCs/>
          <w:lang w:val="en-US"/>
        </w:rPr>
      </w:pPr>
      <w:r w:rsidRPr="00C63520">
        <w:rPr>
          <w:b/>
          <w:bCs/>
          <w:lang w:val="en-US"/>
        </w:rPr>
        <w:t>Decision</w:t>
      </w:r>
    </w:p>
    <w:p w14:paraId="4195F27C" w14:textId="77777777" w:rsidR="00C63520" w:rsidRPr="00C63520" w:rsidRDefault="00C63520" w:rsidP="00C63520">
      <w:pPr>
        <w:rPr>
          <w:lang w:val="en-US"/>
        </w:rPr>
      </w:pPr>
      <w:r w:rsidRPr="00C63520">
        <w:rPr>
          <w:b/>
          <w:bCs/>
          <w:lang w:val="en-US"/>
        </w:rPr>
        <w:t>We select Option B (Event-Driven Architecture) for all critical state-changing flows,</w:t>
      </w:r>
      <w:r w:rsidRPr="00C63520">
        <w:rPr>
          <w:lang w:val="en-US"/>
        </w:rPr>
        <w:t xml:space="preserve"> while retaining Synchronous API calls strictly for edge/client queries (Reads) and UI orchestration. Critical writes (e.g., Checkout, Inventory Reservation) will emit domain events.</w:t>
      </w:r>
    </w:p>
    <w:p w14:paraId="30845045" w14:textId="77777777" w:rsidR="00C63520" w:rsidRPr="00C63520" w:rsidRDefault="00C63520" w:rsidP="00C63520">
      <w:r w:rsidRPr="00C63520">
        <w:pict w14:anchorId="7D465A16">
          <v:rect id="_x0000_i1072" style="width:0;height:1.5pt" o:hralign="center" o:hrstd="t" o:hr="t" fillcolor="#a0a0a0" stroked="f"/>
        </w:pict>
      </w:r>
    </w:p>
    <w:p w14:paraId="5F083D02" w14:textId="77777777" w:rsidR="00C63520" w:rsidRPr="00C63520" w:rsidRDefault="00C63520" w:rsidP="00C63520">
      <w:pPr>
        <w:rPr>
          <w:b/>
          <w:bCs/>
        </w:rPr>
      </w:pPr>
      <w:r w:rsidRPr="00C63520">
        <w:rPr>
          <w:b/>
          <w:bCs/>
        </w:rPr>
        <w:t xml:space="preserve">4. </w:t>
      </w:r>
      <w:proofErr w:type="spellStart"/>
      <w:r w:rsidRPr="00C63520">
        <w:rPr>
          <w:b/>
          <w:bCs/>
        </w:rPr>
        <w:t>Consequences</w:t>
      </w:r>
      <w:proofErr w:type="spellEnd"/>
    </w:p>
    <w:p w14:paraId="5A195CAD" w14:textId="77777777" w:rsidR="00C63520" w:rsidRPr="00C63520" w:rsidRDefault="00C63520" w:rsidP="00C63520">
      <w:pPr>
        <w:rPr>
          <w:b/>
          <w:bCs/>
        </w:rPr>
      </w:pPr>
      <w:r w:rsidRPr="00C63520">
        <w:rPr>
          <w:b/>
          <w:bCs/>
        </w:rPr>
        <w:t xml:space="preserve">Positive </w:t>
      </w:r>
      <w:proofErr w:type="spellStart"/>
      <w:r w:rsidRPr="00C63520">
        <w:rPr>
          <w:b/>
          <w:bCs/>
        </w:rPr>
        <w:t>Impacts</w:t>
      </w:r>
      <w:proofErr w:type="spellEnd"/>
    </w:p>
    <w:p w14:paraId="1A0548B8" w14:textId="77777777" w:rsidR="00C63520" w:rsidRPr="00C63520" w:rsidRDefault="00C63520" w:rsidP="00C63520">
      <w:pPr>
        <w:numPr>
          <w:ilvl w:val="0"/>
          <w:numId w:val="13"/>
        </w:numPr>
        <w:rPr>
          <w:lang w:val="en-US"/>
        </w:rPr>
      </w:pPr>
      <w:r w:rsidRPr="00C63520">
        <w:rPr>
          <w:b/>
          <w:bCs/>
          <w:lang w:val="en-US"/>
        </w:rPr>
        <w:lastRenderedPageBreak/>
        <w:t>Autonomy and Velocity:</w:t>
      </w:r>
      <w:r w:rsidRPr="00C63520">
        <w:rPr>
          <w:lang w:val="en-US"/>
        </w:rPr>
        <w:t xml:space="preserve"> Domain teams are no longer blocked by a centralized integration team's backlog, drastically reducing time-to-market for new regional rollouts.</w:t>
      </w:r>
    </w:p>
    <w:p w14:paraId="57C37596" w14:textId="77777777" w:rsidR="00C63520" w:rsidRPr="00C63520" w:rsidRDefault="00C63520" w:rsidP="00C63520">
      <w:pPr>
        <w:numPr>
          <w:ilvl w:val="0"/>
          <w:numId w:val="13"/>
        </w:numPr>
        <w:rPr>
          <w:lang w:val="en-US"/>
        </w:rPr>
      </w:pPr>
      <w:r w:rsidRPr="00C63520">
        <w:rPr>
          <w:b/>
          <w:bCs/>
          <w:lang w:val="en-US"/>
        </w:rPr>
        <w:t>Resilience and Fault Tolerance:</w:t>
      </w:r>
      <w:r w:rsidRPr="00C63520">
        <w:rPr>
          <w:lang w:val="en-US"/>
        </w:rPr>
        <w:t xml:space="preserve"> In an event-driven model, if the Notification or Receipt service goes down, the Order service remains unaffected. Messages queue in the broker and process once the downstream service recovers.</w:t>
      </w:r>
    </w:p>
    <w:p w14:paraId="0082E4EC" w14:textId="77777777" w:rsidR="00C63520" w:rsidRPr="00C63520" w:rsidRDefault="00C63520" w:rsidP="00C63520">
      <w:pPr>
        <w:numPr>
          <w:ilvl w:val="0"/>
          <w:numId w:val="13"/>
        </w:numPr>
        <w:rPr>
          <w:lang w:val="en-US"/>
        </w:rPr>
      </w:pPr>
      <w:r w:rsidRPr="00C63520">
        <w:rPr>
          <w:b/>
          <w:bCs/>
          <w:lang w:val="en-US"/>
        </w:rPr>
        <w:t>Scalability:</w:t>
      </w:r>
      <w:r w:rsidRPr="00C63520">
        <w:rPr>
          <w:lang w:val="en-US"/>
        </w:rPr>
        <w:t xml:space="preserve"> We can scale specific consumers of an event independently based on load, rather than scaling an entire centralized monolith.</w:t>
      </w:r>
    </w:p>
    <w:p w14:paraId="3894D4A7" w14:textId="77777777" w:rsidR="00C63520" w:rsidRPr="00C63520" w:rsidRDefault="00C63520" w:rsidP="00C63520">
      <w:pPr>
        <w:rPr>
          <w:b/>
          <w:bCs/>
        </w:rPr>
      </w:pPr>
      <w:r w:rsidRPr="00C63520">
        <w:rPr>
          <w:b/>
          <w:bCs/>
        </w:rPr>
        <w:t xml:space="preserve">Negative </w:t>
      </w:r>
      <w:proofErr w:type="spellStart"/>
      <w:r w:rsidRPr="00C63520">
        <w:rPr>
          <w:b/>
          <w:bCs/>
        </w:rPr>
        <w:t>Impacts</w:t>
      </w:r>
      <w:proofErr w:type="spellEnd"/>
      <w:r w:rsidRPr="00C63520">
        <w:rPr>
          <w:b/>
          <w:bCs/>
        </w:rPr>
        <w:t xml:space="preserve"> / </w:t>
      </w:r>
      <w:proofErr w:type="spellStart"/>
      <w:r w:rsidRPr="00C63520">
        <w:rPr>
          <w:b/>
          <w:bCs/>
        </w:rPr>
        <w:t>Risks</w:t>
      </w:r>
      <w:proofErr w:type="spellEnd"/>
      <w:r w:rsidRPr="00C63520">
        <w:rPr>
          <w:b/>
          <w:bCs/>
        </w:rPr>
        <w:t xml:space="preserve"> </w:t>
      </w:r>
      <w:proofErr w:type="spellStart"/>
      <w:r w:rsidRPr="00C63520">
        <w:rPr>
          <w:b/>
          <w:bCs/>
        </w:rPr>
        <w:t>to</w:t>
      </w:r>
      <w:proofErr w:type="spellEnd"/>
      <w:r w:rsidRPr="00C63520">
        <w:rPr>
          <w:b/>
          <w:bCs/>
        </w:rPr>
        <w:t xml:space="preserve"> </w:t>
      </w:r>
      <w:proofErr w:type="spellStart"/>
      <w:r w:rsidRPr="00C63520">
        <w:rPr>
          <w:b/>
          <w:bCs/>
        </w:rPr>
        <w:t>Mitigate</w:t>
      </w:r>
      <w:proofErr w:type="spellEnd"/>
    </w:p>
    <w:p w14:paraId="40AED6DF" w14:textId="77777777" w:rsidR="00C63520" w:rsidRPr="00C63520" w:rsidRDefault="00C63520" w:rsidP="00C63520">
      <w:pPr>
        <w:numPr>
          <w:ilvl w:val="0"/>
          <w:numId w:val="14"/>
        </w:numPr>
        <w:rPr>
          <w:lang w:val="en-US"/>
        </w:rPr>
      </w:pPr>
      <w:r w:rsidRPr="00C63520">
        <w:rPr>
          <w:b/>
          <w:bCs/>
          <w:lang w:val="en-US"/>
        </w:rPr>
        <w:t>Operational Complexity:</w:t>
      </w:r>
      <w:r w:rsidRPr="00C63520">
        <w:rPr>
          <w:lang w:val="en-US"/>
        </w:rPr>
        <w:t xml:space="preserve"> Decentralization and event-driven architectures introduce heavy distributed complexity. We must heavily invest in </w:t>
      </w:r>
      <w:proofErr w:type="spellStart"/>
      <w:r w:rsidRPr="00C63520">
        <w:rPr>
          <w:lang w:val="en-US"/>
        </w:rPr>
        <w:t>OpenTelemetry</w:t>
      </w:r>
      <w:proofErr w:type="spellEnd"/>
      <w:r w:rsidRPr="00C63520">
        <w:rPr>
          <w:lang w:val="en-US"/>
        </w:rPr>
        <w:t xml:space="preserve"> (Distributed Tracing) and centralized logging to debug flows that span multiple asynchronous boundaries.</w:t>
      </w:r>
    </w:p>
    <w:p w14:paraId="0E7603E7" w14:textId="77777777" w:rsidR="00C63520" w:rsidRPr="00C63520" w:rsidRDefault="00C63520" w:rsidP="00C63520">
      <w:pPr>
        <w:numPr>
          <w:ilvl w:val="0"/>
          <w:numId w:val="14"/>
        </w:numPr>
        <w:rPr>
          <w:lang w:val="en-US"/>
        </w:rPr>
      </w:pPr>
      <w:r w:rsidRPr="00C63520">
        <w:rPr>
          <w:b/>
          <w:bCs/>
          <w:lang w:val="en-US"/>
        </w:rPr>
        <w:t>Eventual Consistency:</w:t>
      </w:r>
      <w:r w:rsidRPr="00C63520">
        <w:rPr>
          <w:lang w:val="en-US"/>
        </w:rPr>
        <w:t xml:space="preserve"> UI/UX paradigms must shift. Frontends can no longer expect an immediate "success" response for complex flows; they must handle pending states (e.g., </w:t>
      </w:r>
      <w:proofErr w:type="spellStart"/>
      <w:r w:rsidRPr="00C63520">
        <w:rPr>
          <w:lang w:val="en-US"/>
        </w:rPr>
        <w:t>WebSockets</w:t>
      </w:r>
      <w:proofErr w:type="spellEnd"/>
      <w:r w:rsidRPr="00C63520">
        <w:rPr>
          <w:lang w:val="en-US"/>
        </w:rPr>
        <w:t>, polling, or optimistic UI updates).</w:t>
      </w:r>
    </w:p>
    <w:p w14:paraId="6080750E" w14:textId="77777777" w:rsidR="00C63520" w:rsidRPr="00C63520" w:rsidRDefault="00C63520" w:rsidP="00C63520">
      <w:pPr>
        <w:numPr>
          <w:ilvl w:val="0"/>
          <w:numId w:val="14"/>
        </w:numPr>
        <w:rPr>
          <w:lang w:val="en-US"/>
        </w:rPr>
      </w:pPr>
      <w:r w:rsidRPr="00C63520">
        <w:rPr>
          <w:b/>
          <w:bCs/>
          <w:lang w:val="en-US"/>
        </w:rPr>
        <w:t>Skill Gap:</w:t>
      </w:r>
      <w:r w:rsidRPr="00C63520">
        <w:rPr>
          <w:lang w:val="en-US"/>
        </w:rPr>
        <w:t xml:space="preserve"> Domain teams must be upskilled in handling asynchronous patterns, idempotency, dead-letter queues, and schema evolution (e.g., Avro/</w:t>
      </w:r>
      <w:proofErr w:type="spellStart"/>
      <w:r w:rsidRPr="00C63520">
        <w:rPr>
          <w:lang w:val="en-US"/>
        </w:rPr>
        <w:t>Protobuf</w:t>
      </w:r>
      <w:proofErr w:type="spellEnd"/>
      <w:r w:rsidRPr="00C63520">
        <w:rPr>
          <w:lang w:val="en-US"/>
        </w:rPr>
        <w:t xml:space="preserve"> registries).</w:t>
      </w:r>
    </w:p>
    <w:p w14:paraId="179246BD" w14:textId="77777777" w:rsidR="00C63520" w:rsidRPr="00AC7122" w:rsidRDefault="00C63520" w:rsidP="00CD7910">
      <w:pPr>
        <w:rPr>
          <w:lang w:val="en-US"/>
        </w:rPr>
      </w:pPr>
    </w:p>
    <w:p w14:paraId="5F2DBB75" w14:textId="77777777" w:rsidR="00AC7122" w:rsidRPr="008169C6" w:rsidRDefault="00AC7122" w:rsidP="008169C6">
      <w:pPr>
        <w:rPr>
          <w:lang w:val="en-US"/>
        </w:rPr>
      </w:pPr>
    </w:p>
    <w:sectPr w:rsidR="00AC7122" w:rsidRPr="008169C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4C32"/>
    <w:multiLevelType w:val="multilevel"/>
    <w:tmpl w:val="A630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1113F"/>
    <w:multiLevelType w:val="multilevel"/>
    <w:tmpl w:val="9E44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C08CF"/>
    <w:multiLevelType w:val="multilevel"/>
    <w:tmpl w:val="48E2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5D4CA4"/>
    <w:multiLevelType w:val="multilevel"/>
    <w:tmpl w:val="F5EC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1846D3"/>
    <w:multiLevelType w:val="multilevel"/>
    <w:tmpl w:val="832CC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DD1D3E"/>
    <w:multiLevelType w:val="multilevel"/>
    <w:tmpl w:val="FBC2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146C90"/>
    <w:multiLevelType w:val="multilevel"/>
    <w:tmpl w:val="4E4A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D4EFC"/>
    <w:multiLevelType w:val="multilevel"/>
    <w:tmpl w:val="9E5C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F02803"/>
    <w:multiLevelType w:val="multilevel"/>
    <w:tmpl w:val="7D42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0D195F"/>
    <w:multiLevelType w:val="multilevel"/>
    <w:tmpl w:val="2422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AC197A"/>
    <w:multiLevelType w:val="multilevel"/>
    <w:tmpl w:val="1CB4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A91DD4"/>
    <w:multiLevelType w:val="multilevel"/>
    <w:tmpl w:val="2E14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A83EF8"/>
    <w:multiLevelType w:val="hybridMultilevel"/>
    <w:tmpl w:val="82EAD20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61E83FD1"/>
    <w:multiLevelType w:val="multilevel"/>
    <w:tmpl w:val="F67EF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8C0A26"/>
    <w:multiLevelType w:val="multilevel"/>
    <w:tmpl w:val="FD62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6776258">
    <w:abstractNumId w:val="0"/>
  </w:num>
  <w:num w:numId="2" w16cid:durableId="1472399682">
    <w:abstractNumId w:val="14"/>
  </w:num>
  <w:num w:numId="3" w16cid:durableId="381558168">
    <w:abstractNumId w:val="13"/>
  </w:num>
  <w:num w:numId="4" w16cid:durableId="1621298695">
    <w:abstractNumId w:val="5"/>
  </w:num>
  <w:num w:numId="5" w16cid:durableId="2135051630">
    <w:abstractNumId w:val="1"/>
  </w:num>
  <w:num w:numId="6" w16cid:durableId="1581065226">
    <w:abstractNumId w:val="4"/>
  </w:num>
  <w:num w:numId="7" w16cid:durableId="393937264">
    <w:abstractNumId w:val="6"/>
  </w:num>
  <w:num w:numId="8" w16cid:durableId="887108278">
    <w:abstractNumId w:val="11"/>
  </w:num>
  <w:num w:numId="9" w16cid:durableId="578058806">
    <w:abstractNumId w:val="8"/>
  </w:num>
  <w:num w:numId="10" w16cid:durableId="1211528276">
    <w:abstractNumId w:val="10"/>
  </w:num>
  <w:num w:numId="11" w16cid:durableId="828669123">
    <w:abstractNumId w:val="7"/>
  </w:num>
  <w:num w:numId="12" w16cid:durableId="2141923140">
    <w:abstractNumId w:val="2"/>
  </w:num>
  <w:num w:numId="13" w16cid:durableId="636226541">
    <w:abstractNumId w:val="3"/>
  </w:num>
  <w:num w:numId="14" w16cid:durableId="1340809579">
    <w:abstractNumId w:val="9"/>
  </w:num>
  <w:num w:numId="15" w16cid:durableId="102173666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9C6"/>
    <w:rsid w:val="000214CB"/>
    <w:rsid w:val="000F2353"/>
    <w:rsid w:val="001766A9"/>
    <w:rsid w:val="002A77C3"/>
    <w:rsid w:val="0037089E"/>
    <w:rsid w:val="00382126"/>
    <w:rsid w:val="00430F93"/>
    <w:rsid w:val="00447A8E"/>
    <w:rsid w:val="00571529"/>
    <w:rsid w:val="0061357D"/>
    <w:rsid w:val="006147E2"/>
    <w:rsid w:val="00760400"/>
    <w:rsid w:val="00780FBB"/>
    <w:rsid w:val="007B267E"/>
    <w:rsid w:val="008169C6"/>
    <w:rsid w:val="0083326D"/>
    <w:rsid w:val="00845B5B"/>
    <w:rsid w:val="00961C61"/>
    <w:rsid w:val="00AA0693"/>
    <w:rsid w:val="00AC7122"/>
    <w:rsid w:val="00AE2330"/>
    <w:rsid w:val="00B57CC8"/>
    <w:rsid w:val="00BD4ADF"/>
    <w:rsid w:val="00C63520"/>
    <w:rsid w:val="00CD7910"/>
    <w:rsid w:val="00D02AA4"/>
    <w:rsid w:val="00E854B4"/>
    <w:rsid w:val="00F7058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BCADB"/>
  <w15:chartTrackingRefBased/>
  <w15:docId w15:val="{BD32B434-3719-495F-9B75-A7194CD2B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169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169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169C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169C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169C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169C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169C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169C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169C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169C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169C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169C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169C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169C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169C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169C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169C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169C6"/>
    <w:rPr>
      <w:rFonts w:eastAsiaTheme="majorEastAsia" w:cstheme="majorBidi"/>
      <w:color w:val="272727" w:themeColor="text1" w:themeTint="D8"/>
    </w:rPr>
  </w:style>
  <w:style w:type="paragraph" w:styleId="Ttulo">
    <w:name w:val="Title"/>
    <w:basedOn w:val="Normal"/>
    <w:next w:val="Normal"/>
    <w:link w:val="TtuloCar"/>
    <w:uiPriority w:val="10"/>
    <w:qFormat/>
    <w:rsid w:val="008169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169C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169C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169C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169C6"/>
    <w:pPr>
      <w:spacing w:before="160"/>
      <w:jc w:val="center"/>
    </w:pPr>
    <w:rPr>
      <w:i/>
      <w:iCs/>
      <w:color w:val="404040" w:themeColor="text1" w:themeTint="BF"/>
    </w:rPr>
  </w:style>
  <w:style w:type="character" w:customStyle="1" w:styleId="CitaCar">
    <w:name w:val="Cita Car"/>
    <w:basedOn w:val="Fuentedeprrafopredeter"/>
    <w:link w:val="Cita"/>
    <w:uiPriority w:val="29"/>
    <w:rsid w:val="008169C6"/>
    <w:rPr>
      <w:i/>
      <w:iCs/>
      <w:color w:val="404040" w:themeColor="text1" w:themeTint="BF"/>
    </w:rPr>
  </w:style>
  <w:style w:type="paragraph" w:styleId="Prrafodelista">
    <w:name w:val="List Paragraph"/>
    <w:basedOn w:val="Normal"/>
    <w:uiPriority w:val="34"/>
    <w:qFormat/>
    <w:rsid w:val="008169C6"/>
    <w:pPr>
      <w:ind w:left="720"/>
      <w:contextualSpacing/>
    </w:pPr>
  </w:style>
  <w:style w:type="character" w:styleId="nfasisintenso">
    <w:name w:val="Intense Emphasis"/>
    <w:basedOn w:val="Fuentedeprrafopredeter"/>
    <w:uiPriority w:val="21"/>
    <w:qFormat/>
    <w:rsid w:val="008169C6"/>
    <w:rPr>
      <w:i/>
      <w:iCs/>
      <w:color w:val="0F4761" w:themeColor="accent1" w:themeShade="BF"/>
    </w:rPr>
  </w:style>
  <w:style w:type="paragraph" w:styleId="Citadestacada">
    <w:name w:val="Intense Quote"/>
    <w:basedOn w:val="Normal"/>
    <w:next w:val="Normal"/>
    <w:link w:val="CitadestacadaCar"/>
    <w:uiPriority w:val="30"/>
    <w:qFormat/>
    <w:rsid w:val="008169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169C6"/>
    <w:rPr>
      <w:i/>
      <w:iCs/>
      <w:color w:val="0F4761" w:themeColor="accent1" w:themeShade="BF"/>
    </w:rPr>
  </w:style>
  <w:style w:type="character" w:styleId="Referenciaintensa">
    <w:name w:val="Intense Reference"/>
    <w:basedOn w:val="Fuentedeprrafopredeter"/>
    <w:uiPriority w:val="32"/>
    <w:qFormat/>
    <w:rsid w:val="008169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148</TotalTime>
  <Pages>8</Pages>
  <Words>1706</Words>
  <Characters>9385</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López</dc:creator>
  <cp:keywords/>
  <dc:description/>
  <cp:lastModifiedBy>Alexander López</cp:lastModifiedBy>
  <cp:revision>30</cp:revision>
  <dcterms:created xsi:type="dcterms:W3CDTF">2026-05-09T04:55:00Z</dcterms:created>
  <dcterms:modified xsi:type="dcterms:W3CDTF">2026-05-09T07:23:00Z</dcterms:modified>
</cp:coreProperties>
</file>