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701F5" w14:textId="77777777" w:rsidR="007B3060" w:rsidRPr="00D70CB3" w:rsidRDefault="007B3060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T</w:t>
      </w:r>
      <w:r w:rsidRPr="00D70CB3">
        <w:rPr>
          <w:rFonts w:ascii="Arial" w:hAnsi="Arial" w:cs="Arial"/>
          <w:b/>
          <w:bCs/>
          <w:lang w:val="en-US"/>
        </w:rPr>
        <w:t xml:space="preserve">echnical assessment for the role of tech lead </w:t>
      </w:r>
      <w:proofErr w:type="spellStart"/>
      <w:r w:rsidRPr="00D70CB3">
        <w:rPr>
          <w:rFonts w:ascii="Arial" w:hAnsi="Arial" w:cs="Arial"/>
          <w:b/>
          <w:bCs/>
          <w:lang w:val="en-US"/>
        </w:rPr>
        <w:t>SuraTech</w:t>
      </w:r>
      <w:proofErr w:type="spellEnd"/>
    </w:p>
    <w:p w14:paraId="32C62E90" w14:textId="4229CFD5" w:rsidR="002A77C3" w:rsidRPr="00D70CB3" w:rsidRDefault="002A77C3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Name:  Alexander Jose Lopez Ochoa</w:t>
      </w:r>
    </w:p>
    <w:p w14:paraId="54705D3E" w14:textId="77777777" w:rsidR="00760400" w:rsidRPr="00D70CB3" w:rsidRDefault="00760400" w:rsidP="00D70CB3">
      <w:pPr>
        <w:jc w:val="both"/>
        <w:rPr>
          <w:rFonts w:ascii="Arial" w:hAnsi="Arial" w:cs="Arial"/>
          <w:b/>
          <w:bCs/>
          <w:lang w:val="en-US"/>
        </w:rPr>
      </w:pPr>
    </w:p>
    <w:p w14:paraId="5E29686C" w14:textId="77777777" w:rsidR="00760400" w:rsidRPr="00D70CB3" w:rsidRDefault="00760400" w:rsidP="00D70CB3">
      <w:pPr>
        <w:jc w:val="both"/>
        <w:rPr>
          <w:rFonts w:ascii="Arial" w:hAnsi="Arial" w:cs="Arial"/>
          <w:b/>
          <w:bCs/>
          <w:lang w:val="en-US"/>
        </w:rPr>
      </w:pPr>
    </w:p>
    <w:p w14:paraId="150C1ABF" w14:textId="5691C714" w:rsidR="008169C6" w:rsidRPr="00D70CB3" w:rsidRDefault="008169C6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Section A – Architecture &amp; Roadmap</w:t>
      </w:r>
    </w:p>
    <w:p w14:paraId="0C6AD0A1" w14:textId="77777777" w:rsidR="008169C6" w:rsidRPr="00D70CB3" w:rsidRDefault="008169C6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1. Target Architecture for Multi-Country Digital Direct Channel</w:t>
      </w:r>
    </w:p>
    <w:p w14:paraId="78D26FA6" w14:textId="77777777" w:rsidR="008169C6" w:rsidRPr="00D70CB3" w:rsidRDefault="008169C6" w:rsidP="00D70CB3">
      <w:p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lang w:val="en-US"/>
        </w:rPr>
        <w:t>To support a multi-country Digital Direct Channel, the architecture must follow a </w:t>
      </w:r>
      <w:r w:rsidRPr="00D70CB3">
        <w:rPr>
          <w:rFonts w:ascii="Arial" w:hAnsi="Arial" w:cs="Arial"/>
          <w:b/>
          <w:bCs/>
          <w:lang w:val="en-US"/>
        </w:rPr>
        <w:t>Geo-Distributed, Cloud-Native, API-First</w:t>
      </w:r>
      <w:r w:rsidRPr="00D70CB3">
        <w:rPr>
          <w:rFonts w:ascii="Arial" w:hAnsi="Arial" w:cs="Arial"/>
          <w:lang w:val="en-US"/>
        </w:rPr>
        <w:t> approach. The design relies on an Active-Active multi-region footprint to ensure low latency for local users and seamless failover.</w:t>
      </w:r>
    </w:p>
    <w:p w14:paraId="3C12383A" w14:textId="77777777" w:rsidR="008169C6" w:rsidRPr="00D70CB3" w:rsidRDefault="008169C6" w:rsidP="00D70CB3">
      <w:pPr>
        <w:jc w:val="both"/>
        <w:rPr>
          <w:rFonts w:ascii="Arial" w:hAnsi="Arial" w:cs="Arial"/>
        </w:rPr>
      </w:pPr>
      <w:r w:rsidRPr="00D70CB3">
        <w:rPr>
          <w:rFonts w:ascii="Arial" w:hAnsi="Arial" w:cs="Arial"/>
          <w:b/>
          <w:bCs/>
        </w:rPr>
        <w:t>Core Architectural Pillars:</w:t>
      </w:r>
    </w:p>
    <w:p w14:paraId="2203EBE7" w14:textId="77777777" w:rsidR="008169C6" w:rsidRPr="00D70CB3" w:rsidRDefault="008169C6" w:rsidP="00D70CB3">
      <w:pPr>
        <w:numPr>
          <w:ilvl w:val="0"/>
          <w:numId w:val="5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High Availability (HA):</w:t>
      </w:r>
      <w:r w:rsidRPr="00D70CB3">
        <w:rPr>
          <w:rFonts w:ascii="Arial" w:hAnsi="Arial" w:cs="Arial"/>
          <w:lang w:val="en-US"/>
        </w:rPr>
        <w:t> Deployments are distributed across at least two geographical regions (e.g., North America and Europe) in an Active-Active configuration. Global DNS and Content Delivery Networks (CDN) geo-route user traffic to the closest healthy region. If a region degrades, traffic is automatically routed to the surviving region.</w:t>
      </w:r>
    </w:p>
    <w:p w14:paraId="0B7DC6CD" w14:textId="77777777" w:rsidR="008169C6" w:rsidRPr="00D70CB3" w:rsidRDefault="008169C6" w:rsidP="00D70CB3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D70CB3">
        <w:rPr>
          <w:rFonts w:ascii="Arial" w:hAnsi="Arial" w:cs="Arial"/>
          <w:b/>
          <w:bCs/>
          <w:lang w:val="en-US"/>
        </w:rPr>
        <w:t>Scalability:</w:t>
      </w:r>
      <w:r w:rsidRPr="00D70CB3">
        <w:rPr>
          <w:rFonts w:ascii="Arial" w:hAnsi="Arial" w:cs="Arial"/>
          <w:lang w:val="en-US"/>
        </w:rPr>
        <w:t xml:space="preserve"> Workloads run on managed Kubernetes clusters (e.g., AKS, EKS) utilizing Horizontal Pod Autoscaling (HPA) and Event-Driven Autoscaling (KEDA) based on CPU, memory, and queue depths. </w:t>
      </w:r>
      <w:proofErr w:type="spellStart"/>
      <w:r w:rsidRPr="00D70CB3">
        <w:rPr>
          <w:rFonts w:ascii="Arial" w:hAnsi="Arial" w:cs="Arial"/>
        </w:rPr>
        <w:t>Databases</w:t>
      </w:r>
      <w:proofErr w:type="spellEnd"/>
      <w:r w:rsidRPr="00D70CB3">
        <w:rPr>
          <w:rFonts w:ascii="Arial" w:hAnsi="Arial" w:cs="Arial"/>
        </w:rPr>
        <w:t xml:space="preserve"> are geo-</w:t>
      </w:r>
      <w:proofErr w:type="spellStart"/>
      <w:r w:rsidRPr="00D70CB3">
        <w:rPr>
          <w:rFonts w:ascii="Arial" w:hAnsi="Arial" w:cs="Arial"/>
        </w:rPr>
        <w:t>replicated</w:t>
      </w:r>
      <w:proofErr w:type="spellEnd"/>
      <w:r w:rsidRPr="00D70CB3">
        <w:rPr>
          <w:rFonts w:ascii="Arial" w:hAnsi="Arial" w:cs="Arial"/>
        </w:rPr>
        <w:t xml:space="preserve"> and </w:t>
      </w:r>
      <w:proofErr w:type="spellStart"/>
      <w:r w:rsidRPr="00D70CB3">
        <w:rPr>
          <w:rFonts w:ascii="Arial" w:hAnsi="Arial" w:cs="Arial"/>
        </w:rPr>
        <w:t>scaled</w:t>
      </w:r>
      <w:proofErr w:type="spellEnd"/>
      <w:r w:rsidRPr="00D70CB3">
        <w:rPr>
          <w:rFonts w:ascii="Arial" w:hAnsi="Arial" w:cs="Arial"/>
        </w:rPr>
        <w:t xml:space="preserve"> </w:t>
      </w:r>
      <w:proofErr w:type="spellStart"/>
      <w:r w:rsidRPr="00D70CB3">
        <w:rPr>
          <w:rFonts w:ascii="Arial" w:hAnsi="Arial" w:cs="Arial"/>
        </w:rPr>
        <w:t>horizontally</w:t>
      </w:r>
      <w:proofErr w:type="spellEnd"/>
      <w:r w:rsidRPr="00D70CB3">
        <w:rPr>
          <w:rFonts w:ascii="Arial" w:hAnsi="Arial" w:cs="Arial"/>
        </w:rPr>
        <w:t>.</w:t>
      </w:r>
    </w:p>
    <w:p w14:paraId="73405DB1" w14:textId="77777777" w:rsidR="008169C6" w:rsidRPr="00D70CB3" w:rsidRDefault="008169C6" w:rsidP="00D70CB3">
      <w:pPr>
        <w:numPr>
          <w:ilvl w:val="0"/>
          <w:numId w:val="5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Resilience:</w:t>
      </w:r>
      <w:r w:rsidRPr="00D70CB3">
        <w:rPr>
          <w:rFonts w:ascii="Arial" w:hAnsi="Arial" w:cs="Arial"/>
          <w:lang w:val="en-US"/>
        </w:rPr>
        <w:t> The application tier is decoupled from underlying legacy systems using Event-Driven Architecture (EDA). If backend fulfillment or ERP systems go down, the Direct Channel continues to take requests (e.g., orders/bookings) and queues them for eventual processing.</w:t>
      </w:r>
    </w:p>
    <w:p w14:paraId="07574A7D" w14:textId="77777777" w:rsidR="008169C6" w:rsidRDefault="008169C6" w:rsidP="00D70CB3">
      <w:pPr>
        <w:numPr>
          <w:ilvl w:val="0"/>
          <w:numId w:val="5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Observability:</w:t>
      </w:r>
      <w:r w:rsidRPr="00D70CB3">
        <w:rPr>
          <w:rFonts w:ascii="Arial" w:hAnsi="Arial" w:cs="Arial"/>
          <w:lang w:val="en-US"/>
        </w:rPr>
        <w:t xml:space="preserve"> A centralized observability plane aggregates Metrics, Logs, and Traces utilizing the </w:t>
      </w:r>
      <w:proofErr w:type="spellStart"/>
      <w:r w:rsidRPr="00D70CB3">
        <w:rPr>
          <w:rFonts w:ascii="Arial" w:hAnsi="Arial" w:cs="Arial"/>
          <w:lang w:val="en-US"/>
        </w:rPr>
        <w:t>OpenTelemetry</w:t>
      </w:r>
      <w:proofErr w:type="spellEnd"/>
      <w:r w:rsidRPr="00D70CB3">
        <w:rPr>
          <w:rFonts w:ascii="Arial" w:hAnsi="Arial" w:cs="Arial"/>
          <w:lang w:val="en-US"/>
        </w:rPr>
        <w:t xml:space="preserve"> standard. Distributed tracing correlates multi-country interactions, ensuring end-to-end visibility across microservices and external dependencies.</w:t>
      </w:r>
    </w:p>
    <w:p w14:paraId="62CD6F35" w14:textId="77777777" w:rsidR="00D70CB3" w:rsidRDefault="00D70CB3" w:rsidP="00D70CB3">
      <w:pPr>
        <w:jc w:val="both"/>
        <w:rPr>
          <w:rFonts w:ascii="Arial" w:hAnsi="Arial" w:cs="Arial"/>
          <w:lang w:val="en-US"/>
        </w:rPr>
      </w:pPr>
    </w:p>
    <w:p w14:paraId="1ABC8554" w14:textId="77777777" w:rsidR="00D70CB3" w:rsidRDefault="00D70CB3" w:rsidP="00D70CB3">
      <w:pPr>
        <w:jc w:val="both"/>
        <w:rPr>
          <w:rFonts w:ascii="Arial" w:hAnsi="Arial" w:cs="Arial"/>
          <w:lang w:val="en-US"/>
        </w:rPr>
      </w:pPr>
    </w:p>
    <w:p w14:paraId="1CAFC577" w14:textId="77777777" w:rsidR="00D70CB3" w:rsidRDefault="00D70CB3" w:rsidP="00D70CB3">
      <w:pPr>
        <w:jc w:val="both"/>
        <w:rPr>
          <w:rFonts w:ascii="Arial" w:hAnsi="Arial" w:cs="Arial"/>
          <w:lang w:val="en-US"/>
        </w:rPr>
      </w:pPr>
    </w:p>
    <w:p w14:paraId="42A2C945" w14:textId="77777777" w:rsidR="00D70CB3" w:rsidRPr="00D70CB3" w:rsidRDefault="00D70CB3" w:rsidP="00D70CB3">
      <w:pPr>
        <w:jc w:val="both"/>
        <w:rPr>
          <w:rFonts w:ascii="Arial" w:hAnsi="Arial" w:cs="Arial"/>
          <w:lang w:val="en-US"/>
        </w:rPr>
      </w:pPr>
    </w:p>
    <w:p w14:paraId="3AD14233" w14:textId="77777777" w:rsidR="008169C6" w:rsidRPr="00D70CB3" w:rsidRDefault="008169C6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lastRenderedPageBreak/>
        <w:t>2. Integration &amp; Resilience Patterns</w:t>
      </w:r>
    </w:p>
    <w:p w14:paraId="08E57F7D" w14:textId="77777777" w:rsidR="008169C6" w:rsidRPr="00D70CB3" w:rsidRDefault="008169C6" w:rsidP="00D70CB3">
      <w:p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lang w:val="en-US"/>
        </w:rPr>
        <w:t>To guarantee system stability under heavy load and unreliable network conditions, the following patterns are enforced across the integration layer:</w:t>
      </w:r>
    </w:p>
    <w:p w14:paraId="67589388" w14:textId="77777777" w:rsidR="008169C6" w:rsidRPr="00D70CB3" w:rsidRDefault="008169C6" w:rsidP="00D70CB3">
      <w:pPr>
        <w:numPr>
          <w:ilvl w:val="0"/>
          <w:numId w:val="6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Retries (with Exponential Backoff &amp; Jitter):</w:t>
      </w:r>
      <w:r w:rsidRPr="00D70CB3">
        <w:rPr>
          <w:rFonts w:ascii="Arial" w:hAnsi="Arial" w:cs="Arial"/>
          <w:lang w:val="en-US"/>
        </w:rPr>
        <w:t xml:space="preserve"> Transient network errors are handled via automated retries configured at the Service Mesh level (e.g., Istio or </w:t>
      </w:r>
      <w:proofErr w:type="spellStart"/>
      <w:r w:rsidRPr="00D70CB3">
        <w:rPr>
          <w:rFonts w:ascii="Arial" w:hAnsi="Arial" w:cs="Arial"/>
          <w:lang w:val="en-US"/>
        </w:rPr>
        <w:t>Linkerd</w:t>
      </w:r>
      <w:proofErr w:type="spellEnd"/>
      <w:r w:rsidRPr="00D70CB3">
        <w:rPr>
          <w:rFonts w:ascii="Arial" w:hAnsi="Arial" w:cs="Arial"/>
          <w:lang w:val="en-US"/>
        </w:rPr>
        <w:t>). Jitter prevents "thundering herd" scenarios where multiple instances retry simultaneously.</w:t>
      </w:r>
    </w:p>
    <w:p w14:paraId="4C20C04B" w14:textId="77777777" w:rsidR="008169C6" w:rsidRPr="00D70CB3" w:rsidRDefault="008169C6" w:rsidP="00D70CB3">
      <w:pPr>
        <w:numPr>
          <w:ilvl w:val="0"/>
          <w:numId w:val="6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Circuit Breaker:</w:t>
      </w:r>
      <w:r w:rsidRPr="00D70CB3">
        <w:rPr>
          <w:rFonts w:ascii="Arial" w:hAnsi="Arial" w:cs="Arial"/>
          <w:lang w:val="en-US"/>
        </w:rPr>
        <w:t> Implemented at the API Gateway and Service Mesh levels. If a downstream service (like a legacy CRM) experiences sustained failures or latency, the circuit trips to prevent cascading resource exhaustion, returning a cached response or a graceful error message.</w:t>
      </w:r>
    </w:p>
    <w:p w14:paraId="1F7DC8B4" w14:textId="77777777" w:rsidR="008169C6" w:rsidRPr="00D70CB3" w:rsidRDefault="008169C6" w:rsidP="00D70CB3">
      <w:pPr>
        <w:numPr>
          <w:ilvl w:val="0"/>
          <w:numId w:val="6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Idempotency:</w:t>
      </w:r>
      <w:r w:rsidRPr="00D70CB3">
        <w:rPr>
          <w:rFonts w:ascii="Arial" w:hAnsi="Arial" w:cs="Arial"/>
          <w:lang w:val="en-US"/>
        </w:rPr>
        <w:t> Critical for multi-country transactions (e.g., payments, orders). Every state-mutating API call requires an Idempotency-Key in the header. The gateway/service verifies this key against a distributed cache (Redis) to guarantee that a network retry never results in duplicate transactions.</w:t>
      </w:r>
    </w:p>
    <w:p w14:paraId="3789517F" w14:textId="77777777" w:rsidR="008169C6" w:rsidRPr="00D70CB3" w:rsidRDefault="008169C6" w:rsidP="00D70CB3">
      <w:pPr>
        <w:numPr>
          <w:ilvl w:val="0"/>
          <w:numId w:val="6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Bulkheads:</w:t>
      </w:r>
      <w:r w:rsidRPr="00D70CB3">
        <w:rPr>
          <w:rFonts w:ascii="Arial" w:hAnsi="Arial" w:cs="Arial"/>
          <w:lang w:val="en-US"/>
        </w:rPr>
        <w:t> Resource isolation is applied per service integration. Thread pools and memory limits are partitioned so that if a specific external API slows down, it only exhausts its dedicated connection pool, keeping the rest of the application responsive.</w:t>
      </w:r>
    </w:p>
    <w:p w14:paraId="2A084024" w14:textId="77777777" w:rsidR="008169C6" w:rsidRPr="00D70CB3" w:rsidRDefault="008169C6" w:rsidP="00D70CB3">
      <w:pPr>
        <w:numPr>
          <w:ilvl w:val="0"/>
          <w:numId w:val="6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Asynchronous Messaging:</w:t>
      </w:r>
      <w:r w:rsidRPr="00D70CB3">
        <w:rPr>
          <w:rFonts w:ascii="Arial" w:hAnsi="Arial" w:cs="Arial"/>
          <w:lang w:val="en-US"/>
        </w:rPr>
        <w:t> Direct point-to-point synchronous calls are minimized. A distributed message broker (e.g., Kafka or Cloud Service Bus) is used for Publish-Subscribe flows. For example, once an order is placed, an </w:t>
      </w:r>
      <w:proofErr w:type="spellStart"/>
      <w:r w:rsidRPr="00D70CB3">
        <w:rPr>
          <w:rFonts w:ascii="Arial" w:hAnsi="Arial" w:cs="Arial"/>
          <w:lang w:val="en-US"/>
        </w:rPr>
        <w:t>OrderCreated</w:t>
      </w:r>
      <w:proofErr w:type="spellEnd"/>
      <w:r w:rsidRPr="00D70CB3">
        <w:rPr>
          <w:rFonts w:ascii="Arial" w:hAnsi="Arial" w:cs="Arial"/>
          <w:lang w:val="en-US"/>
        </w:rPr>
        <w:t> event is published, decoupling the frontend response from the heavy backend processing.</w:t>
      </w:r>
    </w:p>
    <w:p w14:paraId="1991781A" w14:textId="77777777" w:rsidR="008169C6" w:rsidRPr="00D70CB3" w:rsidRDefault="008169C6" w:rsidP="00D70CB3">
      <w:pPr>
        <w:numPr>
          <w:ilvl w:val="0"/>
          <w:numId w:val="6"/>
        </w:numPr>
        <w:jc w:val="both"/>
        <w:rPr>
          <w:rFonts w:ascii="Arial" w:hAnsi="Arial" w:cs="Arial"/>
        </w:rPr>
      </w:pPr>
      <w:proofErr w:type="spellStart"/>
      <w:r w:rsidRPr="00D70CB3">
        <w:rPr>
          <w:rFonts w:ascii="Arial" w:hAnsi="Arial" w:cs="Arial"/>
          <w:b/>
          <w:bCs/>
        </w:rPr>
        <w:t>Caching</w:t>
      </w:r>
      <w:proofErr w:type="spellEnd"/>
      <w:r w:rsidRPr="00D70CB3">
        <w:rPr>
          <w:rFonts w:ascii="Arial" w:hAnsi="Arial" w:cs="Arial"/>
          <w:b/>
          <w:bCs/>
        </w:rPr>
        <w:t xml:space="preserve"> </w:t>
      </w:r>
      <w:proofErr w:type="spellStart"/>
      <w:r w:rsidRPr="00D70CB3">
        <w:rPr>
          <w:rFonts w:ascii="Arial" w:hAnsi="Arial" w:cs="Arial"/>
          <w:b/>
          <w:bCs/>
        </w:rPr>
        <w:t>Strategies</w:t>
      </w:r>
      <w:proofErr w:type="spellEnd"/>
      <w:r w:rsidRPr="00D70CB3">
        <w:rPr>
          <w:rFonts w:ascii="Arial" w:hAnsi="Arial" w:cs="Arial"/>
          <w:b/>
          <w:bCs/>
        </w:rPr>
        <w:t>:</w:t>
      </w:r>
    </w:p>
    <w:p w14:paraId="7CB93ACF" w14:textId="77777777" w:rsidR="008169C6" w:rsidRPr="00D70CB3" w:rsidRDefault="008169C6" w:rsidP="00D70CB3">
      <w:pPr>
        <w:numPr>
          <w:ilvl w:val="1"/>
          <w:numId w:val="6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lang w:val="en-US"/>
        </w:rPr>
        <w:t>Edge Caching: Static assets and localized configurations are cached at the global CDN level.</w:t>
      </w:r>
    </w:p>
    <w:p w14:paraId="69120E55" w14:textId="77777777" w:rsidR="008169C6" w:rsidRPr="00D70CB3" w:rsidRDefault="008169C6" w:rsidP="00D70CB3">
      <w:pPr>
        <w:numPr>
          <w:ilvl w:val="1"/>
          <w:numId w:val="6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lang w:val="en-US"/>
        </w:rPr>
        <w:t>Cache-Aside Pattern: Distributed Redis caches read-heavy, slow-moving data (product catalogs, multi-country localization files) at the microservice level to reduce database queries.</w:t>
      </w:r>
    </w:p>
    <w:p w14:paraId="6E76B6DD" w14:textId="77777777" w:rsidR="008169C6" w:rsidRPr="00D70CB3" w:rsidRDefault="008169C6" w:rsidP="00D70CB3">
      <w:pPr>
        <w:ind w:left="720"/>
        <w:jc w:val="both"/>
        <w:rPr>
          <w:rFonts w:ascii="Arial" w:hAnsi="Arial" w:cs="Arial"/>
          <w:lang w:val="en-US"/>
        </w:rPr>
      </w:pPr>
    </w:p>
    <w:p w14:paraId="74BCCBE3" w14:textId="77777777" w:rsidR="008169C6" w:rsidRPr="00D70CB3" w:rsidRDefault="008169C6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3. 12-Week Technical Roadmap</w:t>
      </w:r>
    </w:p>
    <w:p w14:paraId="09E6AAB8" w14:textId="77777777" w:rsidR="008169C6" w:rsidRPr="00D70CB3" w:rsidRDefault="008169C6" w:rsidP="00D70CB3">
      <w:p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lang w:val="en-US"/>
        </w:rPr>
        <w:t>This roadmap outlines the phased execution across three critical workstreams to modernize and harden the platform.</w:t>
      </w:r>
    </w:p>
    <w:p w14:paraId="7AC811AC" w14:textId="77777777" w:rsidR="008169C6" w:rsidRPr="00D70CB3" w:rsidRDefault="008169C6" w:rsidP="00D70CB3">
      <w:pPr>
        <w:jc w:val="both"/>
        <w:rPr>
          <w:rFonts w:ascii="Arial" w:hAnsi="Arial" w:cs="Arial"/>
          <w:lang w:val="en-US"/>
        </w:rPr>
      </w:pPr>
    </w:p>
    <w:p w14:paraId="702DE023" w14:textId="60358831" w:rsidR="00447A8E" w:rsidRPr="00D70CB3" w:rsidRDefault="001766A9" w:rsidP="00D70CB3">
      <w:p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lang w:val="en-US"/>
        </w:rPr>
        <w:t xml:space="preserve">Architecture </w:t>
      </w:r>
      <w:r w:rsidR="000F2353" w:rsidRPr="00D70CB3">
        <w:rPr>
          <w:rFonts w:ascii="Arial" w:hAnsi="Arial" w:cs="Arial"/>
          <w:lang w:val="en-US"/>
        </w:rPr>
        <w:t>diagram (</w:t>
      </w:r>
      <w:r w:rsidRPr="00D70CB3">
        <w:rPr>
          <w:rFonts w:ascii="Arial" w:hAnsi="Arial" w:cs="Arial"/>
          <w:lang w:val="en-US"/>
        </w:rPr>
        <w:t xml:space="preserve">source </w:t>
      </w:r>
      <w:r w:rsidR="00B57CC8" w:rsidRPr="00D70CB3">
        <w:rPr>
          <w:rFonts w:ascii="Arial" w:hAnsi="Arial" w:cs="Arial"/>
          <w:lang w:val="en-US"/>
        </w:rPr>
        <w:t>–</w:t>
      </w:r>
      <w:r w:rsidRPr="00D70CB3">
        <w:rPr>
          <w:rFonts w:ascii="Arial" w:hAnsi="Arial" w:cs="Arial"/>
          <w:lang w:val="en-US"/>
        </w:rPr>
        <w:t xml:space="preserve"> </w:t>
      </w:r>
      <w:proofErr w:type="spellStart"/>
      <w:r w:rsidRPr="00D70CB3">
        <w:rPr>
          <w:rFonts w:ascii="Arial" w:hAnsi="Arial" w:cs="Arial"/>
          <w:lang w:val="en-US"/>
        </w:rPr>
        <w:t>archi</w:t>
      </w:r>
      <w:r w:rsidR="00B57CC8" w:rsidRPr="00D70CB3">
        <w:rPr>
          <w:rFonts w:ascii="Arial" w:hAnsi="Arial" w:cs="Arial"/>
          <w:lang w:val="en-US"/>
        </w:rPr>
        <w:t>tecture_diagram.mmd</w:t>
      </w:r>
      <w:proofErr w:type="spellEnd"/>
      <w:r w:rsidR="00B57CC8" w:rsidRPr="00D70CB3">
        <w:rPr>
          <w:rFonts w:ascii="Arial" w:hAnsi="Arial" w:cs="Arial"/>
          <w:lang w:val="en-US"/>
        </w:rPr>
        <w:t>)</w:t>
      </w:r>
    </w:p>
    <w:p w14:paraId="34759CA4" w14:textId="7BDF991C" w:rsidR="00447A8E" w:rsidRPr="00D70CB3" w:rsidRDefault="00447A8E" w:rsidP="00D70CB3">
      <w:pPr>
        <w:jc w:val="both"/>
        <w:rPr>
          <w:rFonts w:ascii="Arial" w:hAnsi="Arial" w:cs="Arial"/>
          <w:lang w:val="en-US"/>
        </w:rPr>
      </w:pPr>
    </w:p>
    <w:tbl>
      <w:tblPr>
        <w:tblpPr w:leftFromText="141" w:rightFromText="141" w:horzAnchor="margin" w:tblpXSpec="center" w:tblpY="-585"/>
        <w:tblW w:w="11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60"/>
        <w:gridCol w:w="2780"/>
        <w:gridCol w:w="2920"/>
        <w:gridCol w:w="3360"/>
      </w:tblGrid>
      <w:tr w:rsidR="008169C6" w:rsidRPr="00D70CB3" w14:paraId="7C9CCC43" w14:textId="77777777" w:rsidTr="000214CB">
        <w:trPr>
          <w:trHeight w:val="684"/>
        </w:trPr>
        <w:tc>
          <w:tcPr>
            <w:tcW w:w="2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9C16C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</w:pPr>
            <w:proofErr w:type="spellStart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>Phase</w:t>
            </w:r>
            <w:proofErr w:type="spellEnd"/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E3F8E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</w:pPr>
            <w:proofErr w:type="spellStart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>Reliability</w:t>
            </w:r>
            <w:proofErr w:type="spellEnd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 xml:space="preserve"> </w:t>
            </w:r>
            <w:proofErr w:type="spellStart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>Workstream</w:t>
            </w:r>
            <w:proofErr w:type="spellEnd"/>
          </w:p>
        </w:tc>
        <w:tc>
          <w:tcPr>
            <w:tcW w:w="2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8CCAE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</w:pPr>
            <w:proofErr w:type="spellStart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>Integration</w:t>
            </w:r>
            <w:proofErr w:type="spellEnd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 xml:space="preserve"> </w:t>
            </w:r>
            <w:proofErr w:type="spellStart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>Modernization</w:t>
            </w:r>
            <w:proofErr w:type="spellEnd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 xml:space="preserve"> </w:t>
            </w:r>
            <w:proofErr w:type="spellStart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>Workstream</w:t>
            </w:r>
            <w:proofErr w:type="spellEnd"/>
          </w:p>
        </w:tc>
        <w:tc>
          <w:tcPr>
            <w:tcW w:w="3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60FB7E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</w:pPr>
            <w:proofErr w:type="spellStart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>Observability</w:t>
            </w:r>
            <w:proofErr w:type="spellEnd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 xml:space="preserve"> &amp; </w:t>
            </w:r>
            <w:proofErr w:type="spellStart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>Operations</w:t>
            </w:r>
            <w:proofErr w:type="spellEnd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 xml:space="preserve"> </w:t>
            </w:r>
            <w:proofErr w:type="spellStart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>Workstream</w:t>
            </w:r>
            <w:proofErr w:type="spellEnd"/>
          </w:p>
        </w:tc>
      </w:tr>
      <w:tr w:rsidR="008169C6" w:rsidRPr="00D70CB3" w14:paraId="4426EB72" w14:textId="77777777" w:rsidTr="000214CB">
        <w:trPr>
          <w:trHeight w:val="912"/>
        </w:trPr>
        <w:tc>
          <w:tcPr>
            <w:tcW w:w="2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552F16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</w:pPr>
            <w:proofErr w:type="spellStart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>Phase</w:t>
            </w:r>
            <w:proofErr w:type="spellEnd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 xml:space="preserve"> 1: </w:t>
            </w:r>
            <w:proofErr w:type="spellStart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>Foundation</w:t>
            </w:r>
            <w:proofErr w:type="spellEnd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 xml:space="preserve"> </w:t>
            </w:r>
            <w:r w:rsidRPr="00D70CB3">
              <w:rPr>
                <w:rFonts w:ascii="Arial" w:eastAsia="Times New Roman" w:hAnsi="Arial" w:cs="Arial"/>
                <w:i/>
                <w:iCs/>
                <w:kern w:val="0"/>
                <w:sz w:val="16"/>
                <w:szCs w:val="16"/>
                <w:lang w:eastAsia="es-CO"/>
                <w14:ligatures w14:val="none"/>
              </w:rPr>
              <w:t>(Weeks 1–4)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FC2580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</w:pPr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en-US" w:eastAsia="es-CO"/>
                <w14:ligatures w14:val="none"/>
              </w:rPr>
              <w:t>Multi-Region Base:</w:t>
            </w:r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val="en-US" w:eastAsia="es-CO"/>
                <w14:ligatures w14:val="none"/>
              </w:rPr>
              <w:t xml:space="preserve"> Provision Active-Active K8s clusters across target regions.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Setup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 xml:space="preserve"> Global DNS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failover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.</w:t>
            </w: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7766A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en-US" w:eastAsia="es-CO"/>
                <w14:ligatures w14:val="none"/>
              </w:rPr>
            </w:pPr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en-US" w:eastAsia="es-CO"/>
                <w14:ligatures w14:val="none"/>
              </w:rPr>
              <w:t>API Gateway Setup:</w:t>
            </w:r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val="en-US" w:eastAsia="es-CO"/>
                <w14:ligatures w14:val="none"/>
              </w:rPr>
              <w:t> Deploy and configure federated API Gateways. Define API contracts and Idempotency standards.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C6B552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</w:pPr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en-US" w:eastAsia="es-CO"/>
                <w14:ligatures w14:val="none"/>
              </w:rPr>
              <w:t>Telemetry Baseline:</w:t>
            </w:r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val="en-US" w:eastAsia="es-CO"/>
                <w14:ligatures w14:val="none"/>
              </w:rPr>
              <w:t xml:space="preserve"> Implement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val="en-US" w:eastAsia="es-CO"/>
                <w14:ligatures w14:val="none"/>
              </w:rPr>
              <w:t>OpenTelemetry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val="en-US" w:eastAsia="es-CO"/>
                <w14:ligatures w14:val="none"/>
              </w:rPr>
              <w:t xml:space="preserve"> agents across all environments. </w:t>
            </w:r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 xml:space="preserve">Define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core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 xml:space="preserve">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SLIs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 xml:space="preserve"> and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SLOs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.</w:t>
            </w:r>
          </w:p>
        </w:tc>
      </w:tr>
      <w:tr w:rsidR="008169C6" w:rsidRPr="00D70CB3" w14:paraId="080E826A" w14:textId="77777777" w:rsidTr="000214CB">
        <w:trPr>
          <w:trHeight w:val="912"/>
        </w:trPr>
        <w:tc>
          <w:tcPr>
            <w:tcW w:w="2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235A65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</w:pPr>
            <w:proofErr w:type="spellStart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>Phase</w:t>
            </w:r>
            <w:proofErr w:type="spellEnd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 xml:space="preserve"> 2: Core </w:t>
            </w:r>
            <w:proofErr w:type="spellStart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>Build</w:t>
            </w:r>
            <w:proofErr w:type="spellEnd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 xml:space="preserve"> </w:t>
            </w:r>
            <w:r w:rsidRPr="00D70CB3">
              <w:rPr>
                <w:rFonts w:ascii="Arial" w:eastAsia="Times New Roman" w:hAnsi="Arial" w:cs="Arial"/>
                <w:i/>
                <w:iCs/>
                <w:kern w:val="0"/>
                <w:sz w:val="16"/>
                <w:szCs w:val="16"/>
                <w:lang w:eastAsia="es-CO"/>
                <w14:ligatures w14:val="none"/>
              </w:rPr>
              <w:t>(Weeks 5–8)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4F9055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</w:pPr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en-US" w:eastAsia="es-CO"/>
                <w14:ligatures w14:val="none"/>
              </w:rPr>
              <w:t>Resilience Engineering:</w:t>
            </w:r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val="en-US" w:eastAsia="es-CO"/>
                <w14:ligatures w14:val="none"/>
              </w:rPr>
              <w:t xml:space="preserve"> Configure Service Mesh Circuit Breakers, Retries, and Bulkheads. </w:t>
            </w:r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 xml:space="preserve">Implement Redis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caching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 xml:space="preserve">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layers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.</w:t>
            </w: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60FD33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en-US" w:eastAsia="es-CO"/>
                <w14:ligatures w14:val="none"/>
              </w:rPr>
            </w:pPr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en-US" w:eastAsia="es-CO"/>
                <w14:ligatures w14:val="none"/>
              </w:rPr>
              <w:t>Async Backbone Deployment:</w:t>
            </w:r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val="en-US" w:eastAsia="es-CO"/>
                <w14:ligatures w14:val="none"/>
              </w:rPr>
              <w:t> Provision Kafka/Event Broker. Refactor 2 core synchronous legacy APIs into event-driven flows.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DE4BCB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</w:pPr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en-US" w:eastAsia="es-CO"/>
                <w14:ligatures w14:val="none"/>
              </w:rPr>
              <w:t>Distributed Tracing:</w:t>
            </w:r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val="en-US" w:eastAsia="es-CO"/>
                <w14:ligatures w14:val="none"/>
              </w:rPr>
              <w:t xml:space="preserve"> Ensure trace IDs propagate through the API Gateway, Microservices, and Event Broker.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Create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 xml:space="preserve">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centralized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 xml:space="preserve">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logging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 xml:space="preserve">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sinks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.</w:t>
            </w:r>
          </w:p>
        </w:tc>
      </w:tr>
      <w:tr w:rsidR="008169C6" w:rsidRPr="00D70CB3" w14:paraId="7C894795" w14:textId="77777777" w:rsidTr="000214CB">
        <w:trPr>
          <w:trHeight w:val="912"/>
        </w:trPr>
        <w:tc>
          <w:tcPr>
            <w:tcW w:w="2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ADE3EA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</w:pPr>
            <w:proofErr w:type="spellStart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>Phase</w:t>
            </w:r>
            <w:proofErr w:type="spellEnd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 xml:space="preserve"> 3: </w:t>
            </w:r>
            <w:proofErr w:type="spellStart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>Hardening</w:t>
            </w:r>
            <w:proofErr w:type="spellEnd"/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  <w:t xml:space="preserve"> </w:t>
            </w:r>
            <w:r w:rsidRPr="00D70CB3">
              <w:rPr>
                <w:rFonts w:ascii="Arial" w:eastAsia="Times New Roman" w:hAnsi="Arial" w:cs="Arial"/>
                <w:i/>
                <w:iCs/>
                <w:kern w:val="0"/>
                <w:sz w:val="16"/>
                <w:szCs w:val="16"/>
                <w:lang w:eastAsia="es-CO"/>
                <w14:ligatures w14:val="none"/>
              </w:rPr>
              <w:t>(Weeks 9–12)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0D65D2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</w:pPr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en-US" w:eastAsia="es-CO"/>
                <w14:ligatures w14:val="none"/>
              </w:rPr>
              <w:t>Chaos &amp; Scale:</w:t>
            </w:r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val="en-US" w:eastAsia="es-CO"/>
                <w14:ligatures w14:val="none"/>
              </w:rPr>
              <w:t xml:space="preserve"> Execute Chaos Engineering (pod disruption, region failover drills). </w:t>
            </w:r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 xml:space="preserve">Tune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auto-scaling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 xml:space="preserve"> (HPA/KEDA)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thresholds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.</w:t>
            </w:r>
          </w:p>
        </w:tc>
        <w:tc>
          <w:tcPr>
            <w:tcW w:w="2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7ECA6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eastAsia="es-CO"/>
                <w14:ligatures w14:val="none"/>
              </w:rPr>
            </w:pPr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en-US" w:eastAsia="es-CO"/>
                <w14:ligatures w14:val="none"/>
              </w:rPr>
              <w:t>Legacy Decoupling:</w:t>
            </w:r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val="en-US" w:eastAsia="es-CO"/>
                <w14:ligatures w14:val="none"/>
              </w:rPr>
              <w:t xml:space="preserve"> Finalize data sync between modern persistence layers and legacy ERPs.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Rollout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 xml:space="preserve"> Edge CDN </w:t>
            </w:r>
            <w:proofErr w:type="spellStart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caching</w:t>
            </w:r>
            <w:proofErr w:type="spellEnd"/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eastAsia="es-CO"/>
                <w14:ligatures w14:val="none"/>
              </w:rPr>
              <w:t>.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E8175" w14:textId="77777777" w:rsidR="008169C6" w:rsidRPr="00D70CB3" w:rsidRDefault="008169C6" w:rsidP="00D70CB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en-US" w:eastAsia="es-CO"/>
                <w14:ligatures w14:val="none"/>
              </w:rPr>
            </w:pPr>
            <w:r w:rsidRPr="00D70CB3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en-US" w:eastAsia="es-CO"/>
                <w14:ligatures w14:val="none"/>
              </w:rPr>
              <w:t>AIOps &amp; Alerting:</w:t>
            </w:r>
            <w:r w:rsidRPr="00D70CB3">
              <w:rPr>
                <w:rFonts w:ascii="Arial" w:eastAsia="Times New Roman" w:hAnsi="Arial" w:cs="Arial"/>
                <w:kern w:val="0"/>
                <w:sz w:val="16"/>
                <w:szCs w:val="16"/>
                <w:lang w:val="en-US" w:eastAsia="es-CO"/>
                <w14:ligatures w14:val="none"/>
              </w:rPr>
              <w:t> Build role-based dashboards (Business vs. Tech). Configure predictive alerting and automated runbooks for on-call teams.</w:t>
            </w:r>
          </w:p>
        </w:tc>
      </w:tr>
    </w:tbl>
    <w:p w14:paraId="1D2EDDEF" w14:textId="172A11CB" w:rsidR="008169C6" w:rsidRPr="00D70CB3" w:rsidRDefault="006147E2" w:rsidP="00D70CB3">
      <w:p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noProof/>
          <w:lang w:val="en-US"/>
        </w:rPr>
        <w:drawing>
          <wp:inline distT="0" distB="0" distL="0" distR="0" wp14:anchorId="43F96732" wp14:editId="22B5C65E">
            <wp:extent cx="6210300" cy="5419725"/>
            <wp:effectExtent l="0" t="0" r="0" b="9525"/>
            <wp:docPr id="8149269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2797" cy="5421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EC9B9" w14:textId="77777777" w:rsidR="006147E2" w:rsidRPr="00D70CB3" w:rsidRDefault="006147E2" w:rsidP="00D70CB3">
      <w:pPr>
        <w:jc w:val="both"/>
        <w:rPr>
          <w:rFonts w:ascii="Arial" w:hAnsi="Arial" w:cs="Arial"/>
          <w:b/>
          <w:bCs/>
          <w:lang w:val="en-US"/>
        </w:rPr>
      </w:pPr>
    </w:p>
    <w:p w14:paraId="67DB86F4" w14:textId="77777777" w:rsidR="00B57CC8" w:rsidRPr="00D70CB3" w:rsidRDefault="00B57CC8" w:rsidP="00D70CB3">
      <w:pPr>
        <w:jc w:val="both"/>
        <w:rPr>
          <w:rFonts w:ascii="Arial" w:hAnsi="Arial" w:cs="Arial"/>
          <w:b/>
          <w:bCs/>
          <w:lang w:val="en-US"/>
        </w:rPr>
      </w:pPr>
    </w:p>
    <w:p w14:paraId="71E90332" w14:textId="7B89930E" w:rsidR="00760400" w:rsidRPr="00D70CB3" w:rsidRDefault="00760400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Section B – Reusable Integration Framework</w:t>
      </w:r>
    </w:p>
    <w:p w14:paraId="2B80F954" w14:textId="77777777" w:rsidR="00AC7122" w:rsidRPr="00D70CB3" w:rsidRDefault="00AC7122" w:rsidP="00D70CB3">
      <w:pPr>
        <w:jc w:val="both"/>
        <w:rPr>
          <w:rFonts w:ascii="Arial" w:hAnsi="Arial" w:cs="Arial"/>
          <w:lang w:val="en-US"/>
        </w:rPr>
      </w:pPr>
    </w:p>
    <w:p w14:paraId="762C5D15" w14:textId="6D753611" w:rsidR="00AC7122" w:rsidRPr="00D70CB3" w:rsidRDefault="00AC7122" w:rsidP="00D70CB3">
      <w:pPr>
        <w:pStyle w:val="Prrafodelista"/>
        <w:numPr>
          <w:ilvl w:val="0"/>
          <w:numId w:val="15"/>
        </w:num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Design Decisions</w:t>
      </w:r>
    </w:p>
    <w:p w14:paraId="69F8161D" w14:textId="190D37A1" w:rsidR="00780FBB" w:rsidRPr="00D70CB3" w:rsidRDefault="00571529" w:rsidP="00D70CB3">
      <w:pPr>
        <w:pStyle w:val="Prrafodelista"/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 xml:space="preserve">The Framework is created in </w:t>
      </w:r>
      <w:proofErr w:type="spellStart"/>
      <w:r w:rsidRPr="00D70CB3">
        <w:rPr>
          <w:rFonts w:ascii="Arial" w:hAnsi="Arial" w:cs="Arial"/>
          <w:b/>
          <w:bCs/>
          <w:lang w:val="en-US"/>
        </w:rPr>
        <w:t>SpringBoot</w:t>
      </w:r>
      <w:proofErr w:type="spellEnd"/>
      <w:r w:rsidRPr="00D70CB3">
        <w:rPr>
          <w:rFonts w:ascii="Arial" w:hAnsi="Arial" w:cs="Arial"/>
          <w:b/>
          <w:bCs/>
          <w:lang w:val="en-US"/>
        </w:rPr>
        <w:t xml:space="preserve"> 3.5.14 +JAVA 21 +MAVEN</w:t>
      </w:r>
    </w:p>
    <w:p w14:paraId="1EFBECE3" w14:textId="77777777" w:rsidR="00AC7122" w:rsidRPr="00D70CB3" w:rsidRDefault="00AC7122" w:rsidP="00D70CB3">
      <w:p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Clean Architecture (Ports &amp; Adapters)</w:t>
      </w:r>
    </w:p>
    <w:p w14:paraId="41BB767D" w14:textId="77777777" w:rsidR="00AC7122" w:rsidRPr="00D70CB3" w:rsidRDefault="00AC7122" w:rsidP="00D70CB3">
      <w:pPr>
        <w:numPr>
          <w:ilvl w:val="0"/>
          <w:numId w:val="7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Decision:</w:t>
      </w:r>
      <w:r w:rsidRPr="00D70CB3">
        <w:rPr>
          <w:rFonts w:ascii="Arial" w:hAnsi="Arial" w:cs="Arial"/>
          <w:lang w:val="en-US"/>
        </w:rPr>
        <w:t xml:space="preserve"> Isolate business logic from infrastructure frameworks. The core domain should not know about HTTP clients, </w:t>
      </w:r>
      <w:proofErr w:type="spellStart"/>
      <w:r w:rsidRPr="00D70CB3">
        <w:rPr>
          <w:rFonts w:ascii="Arial" w:hAnsi="Arial" w:cs="Arial"/>
          <w:lang w:val="en-US"/>
        </w:rPr>
        <w:t>OpenTelemetry</w:t>
      </w:r>
      <w:proofErr w:type="spellEnd"/>
      <w:r w:rsidRPr="00D70CB3">
        <w:rPr>
          <w:rFonts w:ascii="Arial" w:hAnsi="Arial" w:cs="Arial"/>
          <w:lang w:val="en-US"/>
        </w:rPr>
        <w:t>, or Resilience4j.</w:t>
      </w:r>
    </w:p>
    <w:p w14:paraId="4FBD71D3" w14:textId="05208FC4" w:rsidR="00AC7122" w:rsidRPr="00D70CB3" w:rsidRDefault="00AC7122" w:rsidP="00D70CB3">
      <w:pPr>
        <w:numPr>
          <w:ilvl w:val="0"/>
          <w:numId w:val="7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Implementation:</w:t>
      </w:r>
      <w:r w:rsidRPr="00D70CB3">
        <w:rPr>
          <w:rFonts w:ascii="Arial" w:hAnsi="Arial" w:cs="Arial"/>
          <w:lang w:val="en-US"/>
        </w:rPr>
        <w:t> We define an interface (</w:t>
      </w:r>
      <w:proofErr w:type="spellStart"/>
      <w:r w:rsidRPr="00D70CB3">
        <w:rPr>
          <w:rFonts w:ascii="Arial" w:hAnsi="Arial" w:cs="Arial"/>
          <w:lang w:val="en-US"/>
        </w:rPr>
        <w:t>IntegrationPort</w:t>
      </w:r>
      <w:proofErr w:type="spellEnd"/>
      <w:r w:rsidRPr="00D70CB3">
        <w:rPr>
          <w:rFonts w:ascii="Arial" w:hAnsi="Arial" w:cs="Arial"/>
          <w:lang w:val="en-US"/>
        </w:rPr>
        <w:t>) in the </w:t>
      </w:r>
      <w:r w:rsidRPr="00D70CB3">
        <w:rPr>
          <w:rFonts w:ascii="Arial" w:hAnsi="Arial" w:cs="Arial"/>
          <w:b/>
          <w:bCs/>
          <w:lang w:val="en-US"/>
        </w:rPr>
        <w:t>Application layer</w:t>
      </w:r>
      <w:r w:rsidRPr="00D70CB3">
        <w:rPr>
          <w:rFonts w:ascii="Arial" w:hAnsi="Arial" w:cs="Arial"/>
          <w:lang w:val="en-US"/>
        </w:rPr>
        <w:t>. The actual integration component (</w:t>
      </w:r>
      <w:proofErr w:type="spellStart"/>
      <w:r w:rsidRPr="00D70CB3">
        <w:rPr>
          <w:rFonts w:ascii="Arial" w:hAnsi="Arial" w:cs="Arial"/>
          <w:lang w:val="en-US"/>
        </w:rPr>
        <w:t>ResilientIntegrationAdapter</w:t>
      </w:r>
      <w:proofErr w:type="spellEnd"/>
      <w:r w:rsidRPr="00D70CB3">
        <w:rPr>
          <w:rFonts w:ascii="Arial" w:hAnsi="Arial" w:cs="Arial"/>
          <w:lang w:val="en-US"/>
        </w:rPr>
        <w:t>) sits in the </w:t>
      </w:r>
      <w:r w:rsidR="00845B5B" w:rsidRPr="00D70CB3">
        <w:rPr>
          <w:rFonts w:ascii="Arial" w:hAnsi="Arial" w:cs="Arial"/>
          <w:b/>
          <w:bCs/>
          <w:lang w:val="en-US"/>
        </w:rPr>
        <w:t>infrastructure</w:t>
      </w:r>
      <w:r w:rsidRPr="00D70CB3">
        <w:rPr>
          <w:rFonts w:ascii="Arial" w:hAnsi="Arial" w:cs="Arial"/>
          <w:b/>
          <w:bCs/>
          <w:lang w:val="en-US"/>
        </w:rPr>
        <w:t xml:space="preserve"> layer</w:t>
      </w:r>
      <w:r w:rsidRPr="00D70CB3">
        <w:rPr>
          <w:rFonts w:ascii="Arial" w:hAnsi="Arial" w:cs="Arial"/>
          <w:lang w:val="en-US"/>
        </w:rPr>
        <w:t> and implements this interface.</w:t>
      </w:r>
    </w:p>
    <w:p w14:paraId="31C49261" w14:textId="77777777" w:rsidR="00AC7122" w:rsidRPr="00D70CB3" w:rsidRDefault="00AC7122" w:rsidP="00D70CB3">
      <w:p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Resilience (Timeouts, Retries, Circuit Breaker)</w:t>
      </w:r>
    </w:p>
    <w:p w14:paraId="5D306E33" w14:textId="77777777" w:rsidR="00AC7122" w:rsidRPr="00D70CB3" w:rsidRDefault="00AC7122" w:rsidP="00D70CB3">
      <w:pPr>
        <w:numPr>
          <w:ilvl w:val="0"/>
          <w:numId w:val="8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Decision:</w:t>
      </w:r>
      <w:r w:rsidRPr="00D70CB3">
        <w:rPr>
          <w:rFonts w:ascii="Arial" w:hAnsi="Arial" w:cs="Arial"/>
          <w:lang w:val="en-US"/>
        </w:rPr>
        <w:t> Use </w:t>
      </w:r>
      <w:r w:rsidRPr="00D70CB3">
        <w:rPr>
          <w:rFonts w:ascii="Arial" w:hAnsi="Arial" w:cs="Arial"/>
          <w:b/>
          <w:bCs/>
          <w:lang w:val="en-US"/>
        </w:rPr>
        <w:t>Resilience4j</w:t>
      </w:r>
      <w:r w:rsidRPr="00D70CB3">
        <w:rPr>
          <w:rFonts w:ascii="Arial" w:hAnsi="Arial" w:cs="Arial"/>
          <w:lang w:val="en-US"/>
        </w:rPr>
        <w:t>, which is the standard fault-tolerance library for Spring Boot 3.x.</w:t>
      </w:r>
    </w:p>
    <w:p w14:paraId="26008800" w14:textId="77777777" w:rsidR="00AC7122" w:rsidRPr="00D70CB3" w:rsidRDefault="00AC7122" w:rsidP="00D70CB3">
      <w:pPr>
        <w:numPr>
          <w:ilvl w:val="0"/>
          <w:numId w:val="8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Implementation:</w:t>
      </w:r>
      <w:r w:rsidRPr="00D70CB3">
        <w:rPr>
          <w:rFonts w:ascii="Arial" w:hAnsi="Arial" w:cs="Arial"/>
          <w:lang w:val="en-US"/>
        </w:rPr>
        <w:t> We configure a </w:t>
      </w:r>
      <w:proofErr w:type="spellStart"/>
      <w:r w:rsidRPr="00D70CB3">
        <w:rPr>
          <w:rFonts w:ascii="Arial" w:hAnsi="Arial" w:cs="Arial"/>
          <w:lang w:val="en-US"/>
        </w:rPr>
        <w:t>CircuitBreaker</w:t>
      </w:r>
      <w:proofErr w:type="spellEnd"/>
      <w:r w:rsidRPr="00D70CB3">
        <w:rPr>
          <w:rFonts w:ascii="Arial" w:hAnsi="Arial" w:cs="Arial"/>
          <w:lang w:val="en-US"/>
        </w:rPr>
        <w:t> (to fail fast if the external system goes down), a Retry (with exponential backoff and randomized jitter to prevent thundering herd scenarios), and a </w:t>
      </w:r>
      <w:proofErr w:type="spellStart"/>
      <w:r w:rsidRPr="00D70CB3">
        <w:rPr>
          <w:rFonts w:ascii="Arial" w:hAnsi="Arial" w:cs="Arial"/>
          <w:lang w:val="en-US"/>
        </w:rPr>
        <w:t>TimeLimiter</w:t>
      </w:r>
      <w:proofErr w:type="spellEnd"/>
      <w:r w:rsidRPr="00D70CB3">
        <w:rPr>
          <w:rFonts w:ascii="Arial" w:hAnsi="Arial" w:cs="Arial"/>
          <w:lang w:val="en-US"/>
        </w:rPr>
        <w:t> (to prevent hanging threads).</w:t>
      </w:r>
    </w:p>
    <w:p w14:paraId="7D6E29EF" w14:textId="77777777" w:rsidR="00AC7122" w:rsidRPr="00D70CB3" w:rsidRDefault="00AC7122" w:rsidP="00D70CB3">
      <w:pPr>
        <w:jc w:val="both"/>
        <w:rPr>
          <w:rFonts w:ascii="Arial" w:hAnsi="Arial" w:cs="Arial"/>
        </w:rPr>
      </w:pPr>
      <w:proofErr w:type="spellStart"/>
      <w:r w:rsidRPr="00D70CB3">
        <w:rPr>
          <w:rFonts w:ascii="Arial" w:hAnsi="Arial" w:cs="Arial"/>
          <w:b/>
          <w:bCs/>
        </w:rPr>
        <w:t>Observability</w:t>
      </w:r>
      <w:proofErr w:type="spellEnd"/>
      <w:r w:rsidRPr="00D70CB3">
        <w:rPr>
          <w:rFonts w:ascii="Arial" w:hAnsi="Arial" w:cs="Arial"/>
          <w:b/>
          <w:bCs/>
        </w:rPr>
        <w:t xml:space="preserve"> (</w:t>
      </w:r>
      <w:proofErr w:type="spellStart"/>
      <w:r w:rsidRPr="00D70CB3">
        <w:rPr>
          <w:rFonts w:ascii="Arial" w:hAnsi="Arial" w:cs="Arial"/>
          <w:b/>
          <w:bCs/>
        </w:rPr>
        <w:t>Logging</w:t>
      </w:r>
      <w:proofErr w:type="spellEnd"/>
      <w:r w:rsidRPr="00D70CB3">
        <w:rPr>
          <w:rFonts w:ascii="Arial" w:hAnsi="Arial" w:cs="Arial"/>
          <w:b/>
          <w:bCs/>
        </w:rPr>
        <w:t xml:space="preserve"> &amp; </w:t>
      </w:r>
      <w:proofErr w:type="spellStart"/>
      <w:r w:rsidRPr="00D70CB3">
        <w:rPr>
          <w:rFonts w:ascii="Arial" w:hAnsi="Arial" w:cs="Arial"/>
          <w:b/>
          <w:bCs/>
        </w:rPr>
        <w:t>OpenTelemetry</w:t>
      </w:r>
      <w:proofErr w:type="spellEnd"/>
      <w:r w:rsidRPr="00D70CB3">
        <w:rPr>
          <w:rFonts w:ascii="Arial" w:hAnsi="Arial" w:cs="Arial"/>
          <w:b/>
          <w:bCs/>
        </w:rPr>
        <w:t>)</w:t>
      </w:r>
    </w:p>
    <w:p w14:paraId="064BB009" w14:textId="77777777" w:rsidR="00AC7122" w:rsidRPr="00D70CB3" w:rsidRDefault="00AC7122" w:rsidP="00D70CB3">
      <w:pPr>
        <w:numPr>
          <w:ilvl w:val="0"/>
          <w:numId w:val="9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Decision:</w:t>
      </w:r>
      <w:r w:rsidRPr="00D70CB3">
        <w:rPr>
          <w:rFonts w:ascii="Arial" w:hAnsi="Arial" w:cs="Arial"/>
          <w:lang w:val="en-US"/>
        </w:rPr>
        <w:t> Use </w:t>
      </w:r>
      <w:r w:rsidRPr="00D70CB3">
        <w:rPr>
          <w:rFonts w:ascii="Arial" w:hAnsi="Arial" w:cs="Arial"/>
          <w:b/>
          <w:bCs/>
          <w:lang w:val="en-US"/>
        </w:rPr>
        <w:t>Micrometer Tracing</w:t>
      </w:r>
      <w:r w:rsidRPr="00D70CB3">
        <w:rPr>
          <w:rFonts w:ascii="Arial" w:hAnsi="Arial" w:cs="Arial"/>
          <w:lang w:val="en-US"/>
        </w:rPr>
        <w:t xml:space="preserve"> with an </w:t>
      </w:r>
      <w:proofErr w:type="spellStart"/>
      <w:r w:rsidRPr="00D70CB3">
        <w:rPr>
          <w:rFonts w:ascii="Arial" w:hAnsi="Arial" w:cs="Arial"/>
          <w:lang w:val="en-US"/>
        </w:rPr>
        <w:t>OpenTelemetry</w:t>
      </w:r>
      <w:proofErr w:type="spellEnd"/>
      <w:r w:rsidRPr="00D70CB3">
        <w:rPr>
          <w:rFonts w:ascii="Arial" w:hAnsi="Arial" w:cs="Arial"/>
          <w:lang w:val="en-US"/>
        </w:rPr>
        <w:t xml:space="preserve"> (</w:t>
      </w:r>
      <w:proofErr w:type="spellStart"/>
      <w:r w:rsidRPr="00D70CB3">
        <w:rPr>
          <w:rFonts w:ascii="Arial" w:hAnsi="Arial" w:cs="Arial"/>
          <w:lang w:val="en-US"/>
        </w:rPr>
        <w:t>OTel</w:t>
      </w:r>
      <w:proofErr w:type="spellEnd"/>
      <w:r w:rsidRPr="00D70CB3">
        <w:rPr>
          <w:rFonts w:ascii="Arial" w:hAnsi="Arial" w:cs="Arial"/>
          <w:lang w:val="en-US"/>
        </w:rPr>
        <w:t>) bridge.</w:t>
      </w:r>
    </w:p>
    <w:p w14:paraId="20AD06A3" w14:textId="77777777" w:rsidR="00AC7122" w:rsidRPr="00D70CB3" w:rsidRDefault="00AC7122" w:rsidP="00D70CB3">
      <w:pPr>
        <w:numPr>
          <w:ilvl w:val="0"/>
          <w:numId w:val="9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Implementation:</w:t>
      </w:r>
      <w:r w:rsidRPr="00D70CB3">
        <w:rPr>
          <w:rFonts w:ascii="Arial" w:hAnsi="Arial" w:cs="Arial"/>
          <w:lang w:val="en-US"/>
        </w:rPr>
        <w:t xml:space="preserve"> Spring Boot 3 natively supports Micrometer. By adding the </w:t>
      </w:r>
      <w:proofErr w:type="spellStart"/>
      <w:r w:rsidRPr="00D70CB3">
        <w:rPr>
          <w:rFonts w:ascii="Arial" w:hAnsi="Arial" w:cs="Arial"/>
          <w:lang w:val="en-US"/>
        </w:rPr>
        <w:t>OTel</w:t>
      </w:r>
      <w:proofErr w:type="spellEnd"/>
      <w:r w:rsidRPr="00D70CB3">
        <w:rPr>
          <w:rFonts w:ascii="Arial" w:hAnsi="Arial" w:cs="Arial"/>
          <w:lang w:val="en-US"/>
        </w:rPr>
        <w:t xml:space="preserve"> bridge, Spring automatically intercepts incoming and outgoing HTTP requests (via </w:t>
      </w:r>
      <w:proofErr w:type="spellStart"/>
      <w:r w:rsidRPr="00D70CB3">
        <w:rPr>
          <w:rFonts w:ascii="Arial" w:hAnsi="Arial" w:cs="Arial"/>
          <w:lang w:val="en-US"/>
        </w:rPr>
        <w:t>RestClient</w:t>
      </w:r>
      <w:proofErr w:type="spellEnd"/>
      <w:r w:rsidRPr="00D70CB3">
        <w:rPr>
          <w:rFonts w:ascii="Arial" w:hAnsi="Arial" w:cs="Arial"/>
          <w:lang w:val="en-US"/>
        </w:rPr>
        <w:t>), injecting </w:t>
      </w:r>
      <w:proofErr w:type="spellStart"/>
      <w:r w:rsidRPr="00D70CB3">
        <w:rPr>
          <w:rFonts w:ascii="Arial" w:hAnsi="Arial" w:cs="Arial"/>
          <w:lang w:val="en-US"/>
        </w:rPr>
        <w:t>traceId</w:t>
      </w:r>
      <w:proofErr w:type="spellEnd"/>
      <w:r w:rsidRPr="00D70CB3">
        <w:rPr>
          <w:rFonts w:ascii="Arial" w:hAnsi="Arial" w:cs="Arial"/>
          <w:lang w:val="en-US"/>
        </w:rPr>
        <w:t> and </w:t>
      </w:r>
      <w:proofErr w:type="spellStart"/>
      <w:r w:rsidRPr="00D70CB3">
        <w:rPr>
          <w:rFonts w:ascii="Arial" w:hAnsi="Arial" w:cs="Arial"/>
          <w:lang w:val="en-US"/>
        </w:rPr>
        <w:t>spanId</w:t>
      </w:r>
      <w:proofErr w:type="spellEnd"/>
      <w:r w:rsidRPr="00D70CB3">
        <w:rPr>
          <w:rFonts w:ascii="Arial" w:hAnsi="Arial" w:cs="Arial"/>
          <w:lang w:val="en-US"/>
        </w:rPr>
        <w:t> into the SLF4J MDC (Mapped Diagnostic Context) for unified logging, and propagating the </w:t>
      </w:r>
      <w:proofErr w:type="spellStart"/>
      <w:r w:rsidRPr="00D70CB3">
        <w:rPr>
          <w:rFonts w:ascii="Arial" w:hAnsi="Arial" w:cs="Arial"/>
          <w:lang w:val="en-US"/>
        </w:rPr>
        <w:t>traceparent</w:t>
      </w:r>
      <w:proofErr w:type="spellEnd"/>
      <w:r w:rsidRPr="00D70CB3">
        <w:rPr>
          <w:rFonts w:ascii="Arial" w:hAnsi="Arial" w:cs="Arial"/>
          <w:lang w:val="en-US"/>
        </w:rPr>
        <w:t> header to downstream services.</w:t>
      </w:r>
    </w:p>
    <w:p w14:paraId="28E46BFD" w14:textId="77777777" w:rsidR="00AC7122" w:rsidRPr="00D70CB3" w:rsidRDefault="00AC7122" w:rsidP="00D70CB3">
      <w:pPr>
        <w:jc w:val="both"/>
        <w:rPr>
          <w:rFonts w:ascii="Arial" w:hAnsi="Arial" w:cs="Arial"/>
        </w:rPr>
      </w:pPr>
      <w:proofErr w:type="spellStart"/>
      <w:r w:rsidRPr="00D70CB3">
        <w:rPr>
          <w:rFonts w:ascii="Arial" w:hAnsi="Arial" w:cs="Arial"/>
          <w:b/>
          <w:bCs/>
        </w:rPr>
        <w:t>Idempotency</w:t>
      </w:r>
      <w:proofErr w:type="spellEnd"/>
    </w:p>
    <w:p w14:paraId="5E0F9B68" w14:textId="77777777" w:rsidR="00AC7122" w:rsidRPr="00D70CB3" w:rsidRDefault="00AC7122" w:rsidP="00D70CB3">
      <w:pPr>
        <w:numPr>
          <w:ilvl w:val="0"/>
          <w:numId w:val="10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Decision:</w:t>
      </w:r>
      <w:r w:rsidRPr="00D70CB3">
        <w:rPr>
          <w:rFonts w:ascii="Arial" w:hAnsi="Arial" w:cs="Arial"/>
          <w:lang w:val="en-US"/>
        </w:rPr>
        <w:t> Idempotency must be managed safely across retries to prevent duplicate processing on the external system.</w:t>
      </w:r>
    </w:p>
    <w:p w14:paraId="17C9BE19" w14:textId="77777777" w:rsidR="00AC7122" w:rsidRPr="00D70CB3" w:rsidRDefault="00AC7122" w:rsidP="00D70CB3">
      <w:pPr>
        <w:numPr>
          <w:ilvl w:val="0"/>
          <w:numId w:val="10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Implementation:</w:t>
      </w:r>
      <w:r w:rsidRPr="00D70CB3">
        <w:rPr>
          <w:rFonts w:ascii="Arial" w:hAnsi="Arial" w:cs="Arial"/>
          <w:lang w:val="en-US"/>
        </w:rPr>
        <w:t xml:space="preserve"> We enforce passing an Idempotency-Key (e.g., a UUID or a hash of the payload) via HTTP headers. Because we use Resilience4j </w:t>
      </w:r>
      <w:r w:rsidRPr="00D70CB3">
        <w:rPr>
          <w:rFonts w:ascii="Arial" w:hAnsi="Arial" w:cs="Arial"/>
          <w:lang w:val="en-US"/>
        </w:rPr>
        <w:lastRenderedPageBreak/>
        <w:t>retries, keeping the exact same idempotency key for all retry attempts ensures the downstream system recognizes it as the same transaction.</w:t>
      </w:r>
    </w:p>
    <w:p w14:paraId="61908E30" w14:textId="77777777" w:rsidR="00CD7910" w:rsidRPr="00D70CB3" w:rsidRDefault="00CD7910" w:rsidP="00D70CB3">
      <w:pPr>
        <w:jc w:val="both"/>
        <w:rPr>
          <w:rFonts w:ascii="Arial" w:hAnsi="Arial" w:cs="Arial"/>
          <w:lang w:val="en-US"/>
        </w:rPr>
      </w:pPr>
    </w:p>
    <w:p w14:paraId="43DD606E" w14:textId="2456BF86" w:rsidR="00780FBB" w:rsidRPr="00D70CB3" w:rsidRDefault="00780FBB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Section C – Demo Service &amp; Reliability Test</w:t>
      </w:r>
    </w:p>
    <w:p w14:paraId="34D79E9B" w14:textId="77777777" w:rsidR="00CD7910" w:rsidRPr="00D70CB3" w:rsidRDefault="00CD7910" w:rsidP="00D70CB3">
      <w:pPr>
        <w:jc w:val="both"/>
        <w:rPr>
          <w:rFonts w:ascii="Arial" w:hAnsi="Arial" w:cs="Arial"/>
          <w:lang w:val="en-US"/>
        </w:rPr>
      </w:pPr>
    </w:p>
    <w:p w14:paraId="76C652F4" w14:textId="53390E34" w:rsidR="0037089E" w:rsidRPr="00D70CB3" w:rsidRDefault="0037089E" w:rsidP="00D70CB3">
      <w:p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lang w:val="en-US"/>
        </w:rPr>
        <w:t xml:space="preserve">This </w:t>
      </w:r>
      <w:r w:rsidR="00F7058B" w:rsidRPr="00D70CB3">
        <w:rPr>
          <w:rFonts w:ascii="Arial" w:hAnsi="Arial" w:cs="Arial"/>
          <w:lang w:val="en-US"/>
        </w:rPr>
        <w:t xml:space="preserve">demo </w:t>
      </w:r>
      <w:r w:rsidRPr="00D70CB3">
        <w:rPr>
          <w:rFonts w:ascii="Arial" w:hAnsi="Arial" w:cs="Arial"/>
          <w:lang w:val="en-US"/>
        </w:rPr>
        <w:t xml:space="preserve">service demonstrates a </w:t>
      </w:r>
      <w:r w:rsidRPr="00D70CB3">
        <w:rPr>
          <w:rFonts w:ascii="Arial" w:hAnsi="Arial" w:cs="Arial"/>
          <w:b/>
          <w:bCs/>
          <w:lang w:val="en-US"/>
        </w:rPr>
        <w:t>clean architecture</w:t>
      </w:r>
      <w:r w:rsidR="00E854B4" w:rsidRPr="00D70CB3">
        <w:rPr>
          <w:rFonts w:ascii="Arial" w:hAnsi="Arial" w:cs="Arial"/>
          <w:b/>
          <w:bCs/>
          <w:lang w:val="en-US"/>
        </w:rPr>
        <w:t xml:space="preserve"> </w:t>
      </w:r>
      <w:r w:rsidRPr="00D70CB3">
        <w:rPr>
          <w:rFonts w:ascii="Arial" w:hAnsi="Arial" w:cs="Arial"/>
          <w:lang w:val="en-US"/>
        </w:rPr>
        <w:t xml:space="preserve">integration framework with built-in resilience </w:t>
      </w:r>
      <w:r w:rsidR="00F27FA7" w:rsidRPr="00D70CB3">
        <w:rPr>
          <w:rFonts w:ascii="Arial" w:hAnsi="Arial" w:cs="Arial"/>
          <w:lang w:val="en-US"/>
        </w:rPr>
        <w:t>patterns,</w:t>
      </w:r>
      <w:r w:rsidR="00E854B4" w:rsidRPr="00D70CB3">
        <w:rPr>
          <w:rFonts w:ascii="Arial" w:hAnsi="Arial" w:cs="Arial"/>
          <w:lang w:val="en-US"/>
        </w:rPr>
        <w:t xml:space="preserve"> </w:t>
      </w:r>
      <w:proofErr w:type="gramStart"/>
      <w:r w:rsidRPr="00D70CB3">
        <w:rPr>
          <w:rFonts w:ascii="Arial" w:hAnsi="Arial" w:cs="Arial"/>
          <w:lang w:val="en-US"/>
        </w:rPr>
        <w:t>It</w:t>
      </w:r>
      <w:proofErr w:type="gramEnd"/>
      <w:r w:rsidRPr="00D70CB3">
        <w:rPr>
          <w:rFonts w:ascii="Arial" w:hAnsi="Arial" w:cs="Arial"/>
          <w:lang w:val="en-US"/>
        </w:rPr>
        <w:t xml:space="preserve"> includes a simulated </w:t>
      </w:r>
      <w:r w:rsidRPr="00D70CB3">
        <w:rPr>
          <w:rFonts w:ascii="Arial" w:hAnsi="Arial" w:cs="Arial"/>
          <w:b/>
          <w:bCs/>
          <w:lang w:val="en-US"/>
        </w:rPr>
        <w:t>flaky upstream service</w:t>
      </w:r>
      <w:r w:rsidRPr="00D70CB3">
        <w:rPr>
          <w:rFonts w:ascii="Arial" w:hAnsi="Arial" w:cs="Arial"/>
          <w:lang w:val="en-US"/>
        </w:rPr>
        <w:t xml:space="preserve"> that can be configured at runtime to produce failures and latency, allowing you to observe how the resilience mechanisms mitigate issues.</w:t>
      </w:r>
    </w:p>
    <w:p w14:paraId="59AFF3EE" w14:textId="2A6842C8" w:rsidR="00F7058B" w:rsidRPr="00D70CB3" w:rsidRDefault="0061357D" w:rsidP="00D70CB3">
      <w:p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lang w:val="en-US"/>
        </w:rPr>
        <w:t xml:space="preserve">The scenarios to test </w:t>
      </w:r>
      <w:r w:rsidR="0083326D" w:rsidRPr="00D70CB3">
        <w:rPr>
          <w:rFonts w:ascii="Arial" w:hAnsi="Arial" w:cs="Arial"/>
          <w:lang w:val="en-US"/>
        </w:rPr>
        <w:t>are:</w:t>
      </w:r>
      <w:r w:rsidRPr="00D70CB3">
        <w:rPr>
          <w:rFonts w:ascii="Arial" w:hAnsi="Arial" w:cs="Arial"/>
          <w:lang w:val="en-US"/>
        </w:rPr>
        <w:t xml:space="preserve"> </w:t>
      </w:r>
    </w:p>
    <w:p w14:paraId="5050A156" w14:textId="4F3C78D2" w:rsidR="0061357D" w:rsidRPr="00D70CB3" w:rsidRDefault="0061357D" w:rsidP="00D70CB3">
      <w:pPr>
        <w:pStyle w:val="Prrafodelista"/>
        <w:numPr>
          <w:ilvl w:val="0"/>
          <w:numId w:val="10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lang w:val="en-US"/>
        </w:rPr>
        <w:t>Healthy Upstream (0% failure)</w:t>
      </w:r>
    </w:p>
    <w:p w14:paraId="07400E86" w14:textId="13C75A13" w:rsidR="0061357D" w:rsidRPr="00D70CB3" w:rsidRDefault="00AA0693" w:rsidP="00D70CB3">
      <w:pPr>
        <w:pStyle w:val="Prrafodelista"/>
        <w:numPr>
          <w:ilvl w:val="0"/>
          <w:numId w:val="10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lang w:val="en-US"/>
        </w:rPr>
        <w:t>Flaky Upstream (60% failure) — Retry with Exponential Backoff + Jitter</w:t>
      </w:r>
    </w:p>
    <w:p w14:paraId="5A73AE39" w14:textId="32BABB0F" w:rsidR="00AA0693" w:rsidRPr="00D70CB3" w:rsidRDefault="00AA0693" w:rsidP="00D70CB3">
      <w:pPr>
        <w:pStyle w:val="Prrafodelista"/>
        <w:numPr>
          <w:ilvl w:val="0"/>
          <w:numId w:val="10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lang w:val="en-US"/>
        </w:rPr>
        <w:t>Total Upstream Failure (100%) — Circuit Breaker Activation</w:t>
      </w:r>
    </w:p>
    <w:p w14:paraId="4F459DEA" w14:textId="29BC84BA" w:rsidR="007B267E" w:rsidRPr="00D70CB3" w:rsidRDefault="007B267E" w:rsidP="00D70CB3">
      <w:pPr>
        <w:pStyle w:val="Prrafodelista"/>
        <w:numPr>
          <w:ilvl w:val="0"/>
          <w:numId w:val="10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lang w:val="en-US"/>
        </w:rPr>
        <w:t>Idempotency Key Support</w:t>
      </w:r>
    </w:p>
    <w:p w14:paraId="455ACEA4" w14:textId="1D37C2B7" w:rsidR="007B267E" w:rsidRPr="00D70CB3" w:rsidRDefault="007B267E" w:rsidP="00D70CB3">
      <w:pPr>
        <w:pStyle w:val="Prrafodelista"/>
        <w:numPr>
          <w:ilvl w:val="0"/>
          <w:numId w:val="10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lang w:val="en-US"/>
        </w:rPr>
        <w:t>Observability — Trace Propagation</w:t>
      </w:r>
    </w:p>
    <w:p w14:paraId="40801389" w14:textId="0884A75C" w:rsidR="0083326D" w:rsidRPr="00D70CB3" w:rsidRDefault="0083326D" w:rsidP="00D70CB3">
      <w:p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lang w:val="en-US"/>
        </w:rPr>
        <w:t>For detail instruction</w:t>
      </w:r>
      <w:r w:rsidR="00E854B4" w:rsidRPr="00D70CB3">
        <w:rPr>
          <w:rFonts w:ascii="Arial" w:hAnsi="Arial" w:cs="Arial"/>
          <w:lang w:val="en-US"/>
        </w:rPr>
        <w:t>s</w:t>
      </w:r>
      <w:r w:rsidRPr="00D70CB3">
        <w:rPr>
          <w:rFonts w:ascii="Arial" w:hAnsi="Arial" w:cs="Arial"/>
          <w:lang w:val="en-US"/>
        </w:rPr>
        <w:t xml:space="preserve"> refer to DEMO.md </w:t>
      </w:r>
    </w:p>
    <w:p w14:paraId="4E671470" w14:textId="77777777" w:rsidR="00F7058B" w:rsidRPr="00D70CB3" w:rsidRDefault="00F7058B" w:rsidP="00D70CB3">
      <w:pPr>
        <w:jc w:val="both"/>
        <w:rPr>
          <w:rFonts w:ascii="Arial" w:hAnsi="Arial" w:cs="Arial"/>
          <w:lang w:val="en-US"/>
        </w:rPr>
      </w:pPr>
    </w:p>
    <w:p w14:paraId="3169530D" w14:textId="77777777" w:rsidR="0037089E" w:rsidRPr="00D70CB3" w:rsidRDefault="0037089E" w:rsidP="00D70CB3">
      <w:pPr>
        <w:jc w:val="both"/>
        <w:rPr>
          <w:rFonts w:ascii="Arial" w:hAnsi="Arial" w:cs="Arial"/>
          <w:lang w:val="en-US"/>
        </w:rPr>
      </w:pPr>
    </w:p>
    <w:p w14:paraId="2410A5E8" w14:textId="77777777" w:rsidR="00C63520" w:rsidRPr="00D70CB3" w:rsidRDefault="00C63520" w:rsidP="00D70CB3">
      <w:pPr>
        <w:jc w:val="both"/>
        <w:rPr>
          <w:rFonts w:ascii="Arial" w:hAnsi="Arial" w:cs="Arial"/>
          <w:lang w:val="en-US"/>
        </w:rPr>
      </w:pPr>
    </w:p>
    <w:p w14:paraId="3EE8D5A5" w14:textId="77777777" w:rsidR="00C63520" w:rsidRPr="00D70CB3" w:rsidRDefault="00C63520" w:rsidP="00D70CB3">
      <w:pPr>
        <w:jc w:val="both"/>
        <w:rPr>
          <w:rFonts w:ascii="Arial" w:hAnsi="Arial" w:cs="Arial"/>
          <w:lang w:val="en-US"/>
        </w:rPr>
      </w:pPr>
    </w:p>
    <w:p w14:paraId="42685AAC" w14:textId="77777777" w:rsidR="00C63520" w:rsidRPr="00D70CB3" w:rsidRDefault="00C63520" w:rsidP="00D70CB3">
      <w:pPr>
        <w:jc w:val="both"/>
        <w:rPr>
          <w:rFonts w:ascii="Arial" w:hAnsi="Arial" w:cs="Arial"/>
          <w:lang w:val="en-US"/>
        </w:rPr>
      </w:pPr>
    </w:p>
    <w:p w14:paraId="064DE255" w14:textId="77777777" w:rsidR="00C63520" w:rsidRPr="00D70CB3" w:rsidRDefault="00C63520" w:rsidP="00D70CB3">
      <w:pPr>
        <w:jc w:val="both"/>
        <w:rPr>
          <w:rFonts w:ascii="Arial" w:hAnsi="Arial" w:cs="Arial"/>
          <w:lang w:val="en-US"/>
        </w:rPr>
      </w:pPr>
    </w:p>
    <w:p w14:paraId="49212BF1" w14:textId="77777777" w:rsidR="00C63520" w:rsidRPr="00D70CB3" w:rsidRDefault="00C63520" w:rsidP="00D70CB3">
      <w:pPr>
        <w:jc w:val="both"/>
        <w:rPr>
          <w:rFonts w:ascii="Arial" w:hAnsi="Arial" w:cs="Arial"/>
          <w:lang w:val="en-US"/>
        </w:rPr>
      </w:pPr>
    </w:p>
    <w:p w14:paraId="3B1A65DE" w14:textId="77777777" w:rsidR="00C63520" w:rsidRPr="00D70CB3" w:rsidRDefault="00C63520" w:rsidP="00D70CB3">
      <w:pPr>
        <w:jc w:val="both"/>
        <w:rPr>
          <w:rFonts w:ascii="Arial" w:hAnsi="Arial" w:cs="Arial"/>
          <w:lang w:val="en-US"/>
        </w:rPr>
      </w:pPr>
    </w:p>
    <w:p w14:paraId="0F96A301" w14:textId="77777777" w:rsidR="00C63520" w:rsidRPr="00D70CB3" w:rsidRDefault="00C63520" w:rsidP="00D70CB3">
      <w:pPr>
        <w:jc w:val="both"/>
        <w:rPr>
          <w:rFonts w:ascii="Arial" w:hAnsi="Arial" w:cs="Arial"/>
          <w:lang w:val="en-US"/>
        </w:rPr>
      </w:pPr>
    </w:p>
    <w:p w14:paraId="679F5A4B" w14:textId="77777777" w:rsidR="00C63520" w:rsidRDefault="00C63520" w:rsidP="00D70CB3">
      <w:pPr>
        <w:jc w:val="both"/>
        <w:rPr>
          <w:rFonts w:ascii="Arial" w:hAnsi="Arial" w:cs="Arial"/>
          <w:lang w:val="en-US"/>
        </w:rPr>
      </w:pPr>
    </w:p>
    <w:p w14:paraId="61197383" w14:textId="77777777" w:rsidR="007779E8" w:rsidRDefault="007779E8" w:rsidP="00D70CB3">
      <w:pPr>
        <w:jc w:val="both"/>
        <w:rPr>
          <w:rFonts w:ascii="Arial" w:hAnsi="Arial" w:cs="Arial"/>
          <w:lang w:val="en-US"/>
        </w:rPr>
      </w:pPr>
    </w:p>
    <w:p w14:paraId="1CEB9DAD" w14:textId="77777777" w:rsidR="007779E8" w:rsidRPr="00D70CB3" w:rsidRDefault="007779E8" w:rsidP="00D70CB3">
      <w:pPr>
        <w:jc w:val="both"/>
        <w:rPr>
          <w:rFonts w:ascii="Arial" w:hAnsi="Arial" w:cs="Arial"/>
          <w:lang w:val="en-US"/>
        </w:rPr>
      </w:pPr>
    </w:p>
    <w:p w14:paraId="303146FD" w14:textId="77777777" w:rsidR="00C63520" w:rsidRPr="00D70CB3" w:rsidRDefault="00C63520" w:rsidP="00D70CB3">
      <w:pPr>
        <w:jc w:val="both"/>
        <w:rPr>
          <w:rFonts w:ascii="Arial" w:hAnsi="Arial" w:cs="Arial"/>
          <w:lang w:val="en-US"/>
        </w:rPr>
      </w:pPr>
    </w:p>
    <w:p w14:paraId="2D4B16C5" w14:textId="77777777" w:rsidR="00314308" w:rsidRDefault="00314308" w:rsidP="00D70CB3">
      <w:pPr>
        <w:jc w:val="both"/>
        <w:rPr>
          <w:rFonts w:ascii="Arial" w:hAnsi="Arial" w:cs="Arial"/>
          <w:lang w:val="en-US"/>
        </w:rPr>
      </w:pPr>
    </w:p>
    <w:p w14:paraId="366EFAB1" w14:textId="4C95E3A5" w:rsidR="00382126" w:rsidRPr="00D70CB3" w:rsidRDefault="00961C61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lastRenderedPageBreak/>
        <w:t>Section D – Technical Decision Record</w:t>
      </w:r>
    </w:p>
    <w:p w14:paraId="0EFAEC97" w14:textId="193C394D" w:rsidR="00C63520" w:rsidRPr="00D70CB3" w:rsidRDefault="00C63520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Architecture Decision Record (ADR)</w:t>
      </w:r>
    </w:p>
    <w:p w14:paraId="26A1B716" w14:textId="77777777" w:rsidR="00382126" w:rsidRPr="00D70CB3" w:rsidRDefault="00C63520" w:rsidP="00D70CB3">
      <w:p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Title:</w:t>
      </w:r>
      <w:r w:rsidRPr="00D70CB3">
        <w:rPr>
          <w:rFonts w:ascii="Arial" w:hAnsi="Arial" w:cs="Arial"/>
          <w:lang w:val="en-US"/>
        </w:rPr>
        <w:t xml:space="preserve"> Integration Strategy and Communication Patterns for Critical Flows</w:t>
      </w:r>
    </w:p>
    <w:p w14:paraId="2FE9F1A7" w14:textId="77777777" w:rsidR="0057787C" w:rsidRPr="0057787C" w:rsidRDefault="0057787C" w:rsidP="0057787C">
      <w:pPr>
        <w:jc w:val="both"/>
        <w:rPr>
          <w:rFonts w:ascii="Arial" w:hAnsi="Arial" w:cs="Arial"/>
          <w:b/>
          <w:bCs/>
          <w:lang w:val="en-US"/>
        </w:rPr>
      </w:pPr>
      <w:r w:rsidRPr="0057787C">
        <w:rPr>
          <w:rFonts w:ascii="Arial" w:hAnsi="Arial" w:cs="Arial"/>
          <w:b/>
          <w:bCs/>
          <w:lang w:val="en-US"/>
        </w:rPr>
        <w:t>Context</w:t>
      </w:r>
    </w:p>
    <w:p w14:paraId="73004E62" w14:textId="3CE8668A" w:rsidR="0057787C" w:rsidRPr="00D70CB3" w:rsidRDefault="0057787C" w:rsidP="0057787C">
      <w:pPr>
        <w:jc w:val="both"/>
        <w:rPr>
          <w:rFonts w:ascii="Arial" w:hAnsi="Arial" w:cs="Arial"/>
          <w:lang w:val="en-US"/>
        </w:rPr>
      </w:pPr>
      <w:r w:rsidRPr="0057787C">
        <w:rPr>
          <w:rFonts w:ascii="Arial" w:hAnsi="Arial" w:cs="Arial"/>
          <w:lang w:val="en-US"/>
        </w:rPr>
        <w:t>As we scale our multi-country Digital Direct Channel, we face systemic bottlenecks in how we deliver and execute integrations. Currently, a single centralized middleware team handles all partner integrations, creating long lead times. Simultaneously, our critical flows (e.g., order processing, payment capture) rely heavily on synchronous service-to-service communication, making the platform vulnerable to cascading failures during high-traffic events or partial outages. We must establish a scalable target operating model for integration ownership and a resilient architectural pattern for critical transaction flows.</w:t>
      </w:r>
    </w:p>
    <w:p w14:paraId="10829649" w14:textId="7FD5D86D" w:rsidR="00C63520" w:rsidRPr="00D70CB3" w:rsidRDefault="00C63520" w:rsidP="00D70CB3">
      <w:p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</w:rPr>
        <w:pict w14:anchorId="07727E0D">
          <v:rect id="_x0000_i1070" style="width:0;height:1.5pt" o:hralign="center" o:hrstd="t" o:hr="t" fillcolor="#a0a0a0" stroked="f"/>
        </w:pict>
      </w:r>
      <w:r w:rsidRPr="00D70CB3">
        <w:rPr>
          <w:rFonts w:ascii="Arial" w:hAnsi="Arial" w:cs="Arial"/>
          <w:b/>
          <w:bCs/>
          <w:lang w:val="en-US"/>
        </w:rPr>
        <w:t xml:space="preserve"> Decision 1: Integration Platform Ownership</w:t>
      </w:r>
    </w:p>
    <w:p w14:paraId="7CCC16D4" w14:textId="77777777" w:rsidR="00C63520" w:rsidRPr="00D70CB3" w:rsidRDefault="00C63520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Options</w:t>
      </w:r>
    </w:p>
    <w:p w14:paraId="3C94B894" w14:textId="77777777" w:rsidR="00C63520" w:rsidRPr="00D70CB3" w:rsidRDefault="00C63520" w:rsidP="00D70CB3">
      <w:pPr>
        <w:numPr>
          <w:ilvl w:val="0"/>
          <w:numId w:val="11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Option A: Centralized Integration Platform.</w:t>
      </w:r>
      <w:r w:rsidRPr="00D70CB3">
        <w:rPr>
          <w:rFonts w:ascii="Arial" w:hAnsi="Arial" w:cs="Arial"/>
          <w:lang w:val="en-US"/>
        </w:rPr>
        <w:t xml:space="preserve"> A dedicated integration team owns a centralized Enterprise Service Bus (ESB) or centralized API Gateway. They build, deploy, and maintain all routing, transformation, and integration logic.</w:t>
      </w:r>
    </w:p>
    <w:p w14:paraId="3079DF75" w14:textId="77777777" w:rsidR="00C63520" w:rsidRPr="00D70CB3" w:rsidRDefault="00C63520" w:rsidP="00D70CB3">
      <w:pPr>
        <w:numPr>
          <w:ilvl w:val="0"/>
          <w:numId w:val="11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Option B: Decentralized Team-Owned Integrations.</w:t>
      </w:r>
      <w:r w:rsidRPr="00D70CB3">
        <w:rPr>
          <w:rFonts w:ascii="Arial" w:hAnsi="Arial" w:cs="Arial"/>
          <w:lang w:val="en-US"/>
        </w:rPr>
        <w:t xml:space="preserve"> "Smart endpoints, dumb pipes." Cross-functional product domains own their integrations from end-to-end, utilizing self-service infrastructure (e.g., an API Gateway configured via declarative CI/CD pipelines) and standard libraries.</w:t>
      </w:r>
    </w:p>
    <w:p w14:paraId="4E7E4F3D" w14:textId="77777777" w:rsidR="00C63520" w:rsidRPr="00D70CB3" w:rsidRDefault="00C63520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Decision</w:t>
      </w:r>
    </w:p>
    <w:p w14:paraId="5EB2B8CA" w14:textId="77777777" w:rsidR="00C63520" w:rsidRPr="00D70CB3" w:rsidRDefault="00C63520" w:rsidP="00D70CB3">
      <w:p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We select Option B (Decentralized Team-Owned Integrations) with Centralized Governance.</w:t>
      </w:r>
      <w:r w:rsidRPr="00D70CB3">
        <w:rPr>
          <w:rFonts w:ascii="Arial" w:hAnsi="Arial" w:cs="Arial"/>
          <w:lang w:val="en-US"/>
        </w:rPr>
        <w:t xml:space="preserve"> Product teams will build and maintain their own integration microservices. To prevent chaos, a central Platform Engineering team will provide standardized templates (scaffolding), self-service CI/CD tools, and enforce strict API governance (contracts, security policies, and observability standards) at the gateway level.</w:t>
      </w:r>
    </w:p>
    <w:p w14:paraId="0968113A" w14:textId="77777777" w:rsidR="00C63520" w:rsidRPr="00D70CB3" w:rsidRDefault="00C63520" w:rsidP="00D70CB3">
      <w:pPr>
        <w:jc w:val="both"/>
        <w:rPr>
          <w:rFonts w:ascii="Arial" w:hAnsi="Arial" w:cs="Arial"/>
        </w:rPr>
      </w:pPr>
      <w:r w:rsidRPr="00D70CB3">
        <w:rPr>
          <w:rFonts w:ascii="Arial" w:hAnsi="Arial" w:cs="Arial"/>
        </w:rPr>
        <w:pict w14:anchorId="4E5A67A1">
          <v:rect id="_x0000_i1071" style="width:0;height:1.5pt" o:hralign="center" o:hrstd="t" o:hr="t" fillcolor="#a0a0a0" stroked="f"/>
        </w:pict>
      </w:r>
    </w:p>
    <w:p w14:paraId="64752970" w14:textId="77777777" w:rsidR="00BE31CD" w:rsidRDefault="00C63520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 xml:space="preserve"> </w:t>
      </w:r>
    </w:p>
    <w:p w14:paraId="285FD65E" w14:textId="77777777" w:rsidR="00C65B07" w:rsidRDefault="00C65B07" w:rsidP="00D70CB3">
      <w:pPr>
        <w:jc w:val="both"/>
        <w:rPr>
          <w:rFonts w:ascii="Arial" w:hAnsi="Arial" w:cs="Arial"/>
          <w:b/>
          <w:bCs/>
          <w:lang w:val="en-US"/>
        </w:rPr>
      </w:pPr>
    </w:p>
    <w:p w14:paraId="78698A80" w14:textId="3C9E84F7" w:rsidR="00C63520" w:rsidRPr="00D70CB3" w:rsidRDefault="00C63520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lastRenderedPageBreak/>
        <w:t>Decision 2: Architecture for Critical Flows</w:t>
      </w:r>
    </w:p>
    <w:p w14:paraId="03F345B1" w14:textId="77777777" w:rsidR="00C63520" w:rsidRPr="00D70CB3" w:rsidRDefault="00C63520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Options</w:t>
      </w:r>
    </w:p>
    <w:p w14:paraId="26C54E13" w14:textId="77777777" w:rsidR="00C63520" w:rsidRPr="00D70CB3" w:rsidRDefault="00C63520" w:rsidP="00D70CB3">
      <w:pPr>
        <w:numPr>
          <w:ilvl w:val="0"/>
          <w:numId w:val="12"/>
        </w:numPr>
        <w:jc w:val="both"/>
        <w:rPr>
          <w:rFonts w:ascii="Arial" w:hAnsi="Arial" w:cs="Arial"/>
        </w:rPr>
      </w:pPr>
      <w:r w:rsidRPr="00D70CB3">
        <w:rPr>
          <w:rFonts w:ascii="Arial" w:hAnsi="Arial" w:cs="Arial"/>
          <w:b/>
          <w:bCs/>
          <w:lang w:val="en-US"/>
        </w:rPr>
        <w:t>Option A: Synchronous Request-Response (REST/</w:t>
      </w:r>
      <w:proofErr w:type="spellStart"/>
      <w:r w:rsidRPr="00D70CB3">
        <w:rPr>
          <w:rFonts w:ascii="Arial" w:hAnsi="Arial" w:cs="Arial"/>
          <w:b/>
          <w:bCs/>
          <w:lang w:val="en-US"/>
        </w:rPr>
        <w:t>gRPC</w:t>
      </w:r>
      <w:proofErr w:type="spellEnd"/>
      <w:r w:rsidRPr="00D70CB3">
        <w:rPr>
          <w:rFonts w:ascii="Arial" w:hAnsi="Arial" w:cs="Arial"/>
          <w:b/>
          <w:bCs/>
          <w:lang w:val="en-US"/>
        </w:rPr>
        <w:t>).</w:t>
      </w:r>
      <w:r w:rsidRPr="00D70CB3">
        <w:rPr>
          <w:rFonts w:ascii="Arial" w:hAnsi="Arial" w:cs="Arial"/>
          <w:lang w:val="en-US"/>
        </w:rPr>
        <w:t xml:space="preserve"> Services call each other directly waiting for a response. </w:t>
      </w:r>
      <w:r w:rsidRPr="00D70CB3">
        <w:rPr>
          <w:rFonts w:ascii="Arial" w:hAnsi="Arial" w:cs="Arial"/>
        </w:rPr>
        <w:t xml:space="preserve">Simple </w:t>
      </w:r>
      <w:proofErr w:type="spellStart"/>
      <w:r w:rsidRPr="00D70CB3">
        <w:rPr>
          <w:rFonts w:ascii="Arial" w:hAnsi="Arial" w:cs="Arial"/>
        </w:rPr>
        <w:t>to</w:t>
      </w:r>
      <w:proofErr w:type="spellEnd"/>
      <w:r w:rsidRPr="00D70CB3">
        <w:rPr>
          <w:rFonts w:ascii="Arial" w:hAnsi="Arial" w:cs="Arial"/>
        </w:rPr>
        <w:t xml:space="preserve"> </w:t>
      </w:r>
      <w:proofErr w:type="spellStart"/>
      <w:r w:rsidRPr="00D70CB3">
        <w:rPr>
          <w:rFonts w:ascii="Arial" w:hAnsi="Arial" w:cs="Arial"/>
        </w:rPr>
        <w:t>reason</w:t>
      </w:r>
      <w:proofErr w:type="spellEnd"/>
      <w:r w:rsidRPr="00D70CB3">
        <w:rPr>
          <w:rFonts w:ascii="Arial" w:hAnsi="Arial" w:cs="Arial"/>
        </w:rPr>
        <w:t xml:space="preserve"> </w:t>
      </w:r>
      <w:proofErr w:type="spellStart"/>
      <w:r w:rsidRPr="00D70CB3">
        <w:rPr>
          <w:rFonts w:ascii="Arial" w:hAnsi="Arial" w:cs="Arial"/>
        </w:rPr>
        <w:t>about</w:t>
      </w:r>
      <w:proofErr w:type="spellEnd"/>
      <w:r w:rsidRPr="00D70CB3">
        <w:rPr>
          <w:rFonts w:ascii="Arial" w:hAnsi="Arial" w:cs="Arial"/>
        </w:rPr>
        <w:t xml:space="preserve">, trace, and </w:t>
      </w:r>
      <w:proofErr w:type="spellStart"/>
      <w:r w:rsidRPr="00D70CB3">
        <w:rPr>
          <w:rFonts w:ascii="Arial" w:hAnsi="Arial" w:cs="Arial"/>
        </w:rPr>
        <w:t>implement</w:t>
      </w:r>
      <w:proofErr w:type="spellEnd"/>
      <w:r w:rsidRPr="00D70CB3">
        <w:rPr>
          <w:rFonts w:ascii="Arial" w:hAnsi="Arial" w:cs="Arial"/>
        </w:rPr>
        <w:t>.</w:t>
      </w:r>
    </w:p>
    <w:p w14:paraId="7A510045" w14:textId="77777777" w:rsidR="00C63520" w:rsidRPr="00D70CB3" w:rsidRDefault="00C63520" w:rsidP="00D70CB3">
      <w:pPr>
        <w:numPr>
          <w:ilvl w:val="0"/>
          <w:numId w:val="12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Option B: Event-Driven / Asynchronous.</w:t>
      </w:r>
      <w:r w:rsidRPr="00D70CB3">
        <w:rPr>
          <w:rFonts w:ascii="Arial" w:hAnsi="Arial" w:cs="Arial"/>
          <w:lang w:val="en-US"/>
        </w:rPr>
        <w:t xml:space="preserve"> Services communicate by producing and consuming events via an event broker (e.g., Kafka). Services react to state changes without knowing about each other.</w:t>
      </w:r>
    </w:p>
    <w:p w14:paraId="10846150" w14:textId="77777777" w:rsidR="00C63520" w:rsidRPr="00D70CB3" w:rsidRDefault="00C63520" w:rsidP="00D70CB3">
      <w:pPr>
        <w:jc w:val="both"/>
        <w:rPr>
          <w:rFonts w:ascii="Arial" w:hAnsi="Arial" w:cs="Arial"/>
          <w:b/>
          <w:bCs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Decision</w:t>
      </w:r>
    </w:p>
    <w:p w14:paraId="4195F27C" w14:textId="77777777" w:rsidR="00C63520" w:rsidRPr="00D70CB3" w:rsidRDefault="00C63520" w:rsidP="00D70CB3">
      <w:p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We select Option B (Event-Driven Architecture) for all critical state-changing flows,</w:t>
      </w:r>
      <w:r w:rsidRPr="00D70CB3">
        <w:rPr>
          <w:rFonts w:ascii="Arial" w:hAnsi="Arial" w:cs="Arial"/>
          <w:lang w:val="en-US"/>
        </w:rPr>
        <w:t xml:space="preserve"> while retaining Synchronous API calls strictly for edge/client queries (Reads) and UI orchestration. Critical writes (e.g., Checkout, Inventory Reservation) will emit domain events.</w:t>
      </w:r>
    </w:p>
    <w:p w14:paraId="30845045" w14:textId="77777777" w:rsidR="00C63520" w:rsidRPr="00D70CB3" w:rsidRDefault="00C63520" w:rsidP="00D70CB3">
      <w:pPr>
        <w:jc w:val="both"/>
        <w:rPr>
          <w:rFonts w:ascii="Arial" w:hAnsi="Arial" w:cs="Arial"/>
        </w:rPr>
      </w:pPr>
      <w:r w:rsidRPr="00D70CB3">
        <w:rPr>
          <w:rFonts w:ascii="Arial" w:hAnsi="Arial" w:cs="Arial"/>
        </w:rPr>
        <w:pict w14:anchorId="7D465A16">
          <v:rect id="_x0000_i1072" style="width:0;height:1.5pt" o:hralign="center" o:hrstd="t" o:hr="t" fillcolor="#a0a0a0" stroked="f"/>
        </w:pict>
      </w:r>
    </w:p>
    <w:p w14:paraId="5F083D02" w14:textId="16357D15" w:rsidR="00C63520" w:rsidRPr="00D70CB3" w:rsidRDefault="00C63520" w:rsidP="00D70CB3">
      <w:pPr>
        <w:jc w:val="both"/>
        <w:rPr>
          <w:rFonts w:ascii="Arial" w:hAnsi="Arial" w:cs="Arial"/>
          <w:b/>
          <w:bCs/>
        </w:rPr>
      </w:pPr>
      <w:r w:rsidRPr="00D70CB3">
        <w:rPr>
          <w:rFonts w:ascii="Arial" w:hAnsi="Arial" w:cs="Arial"/>
          <w:b/>
          <w:bCs/>
        </w:rPr>
        <w:t xml:space="preserve"> </w:t>
      </w:r>
      <w:r w:rsidR="00D70CB3" w:rsidRPr="00D70CB3">
        <w:rPr>
          <w:rFonts w:ascii="Arial" w:hAnsi="Arial" w:cs="Arial"/>
          <w:b/>
          <w:bCs/>
        </w:rPr>
        <w:t>Consecuentes</w:t>
      </w:r>
    </w:p>
    <w:p w14:paraId="5A195CAD" w14:textId="77777777" w:rsidR="00C63520" w:rsidRPr="00D70CB3" w:rsidRDefault="00C63520" w:rsidP="00D70CB3">
      <w:pPr>
        <w:jc w:val="both"/>
        <w:rPr>
          <w:rFonts w:ascii="Arial" w:hAnsi="Arial" w:cs="Arial"/>
          <w:b/>
          <w:bCs/>
        </w:rPr>
      </w:pPr>
      <w:r w:rsidRPr="00D70CB3">
        <w:rPr>
          <w:rFonts w:ascii="Arial" w:hAnsi="Arial" w:cs="Arial"/>
          <w:b/>
          <w:bCs/>
        </w:rPr>
        <w:t xml:space="preserve">Positive </w:t>
      </w:r>
      <w:proofErr w:type="spellStart"/>
      <w:r w:rsidRPr="00D70CB3">
        <w:rPr>
          <w:rFonts w:ascii="Arial" w:hAnsi="Arial" w:cs="Arial"/>
          <w:b/>
          <w:bCs/>
        </w:rPr>
        <w:t>Impacts</w:t>
      </w:r>
      <w:proofErr w:type="spellEnd"/>
    </w:p>
    <w:p w14:paraId="1A0548B8" w14:textId="77777777" w:rsidR="00C63520" w:rsidRPr="00D70CB3" w:rsidRDefault="00C63520" w:rsidP="00D70CB3">
      <w:pPr>
        <w:numPr>
          <w:ilvl w:val="0"/>
          <w:numId w:val="13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Autonomy and Velocity:</w:t>
      </w:r>
      <w:r w:rsidRPr="00D70CB3">
        <w:rPr>
          <w:rFonts w:ascii="Arial" w:hAnsi="Arial" w:cs="Arial"/>
          <w:lang w:val="en-US"/>
        </w:rPr>
        <w:t xml:space="preserve"> Domain teams are no longer blocked by a centralized integration team's backlog, drastically reducing time-to-market for new regional rollouts.</w:t>
      </w:r>
    </w:p>
    <w:p w14:paraId="57C37596" w14:textId="77777777" w:rsidR="00C63520" w:rsidRPr="00D70CB3" w:rsidRDefault="00C63520" w:rsidP="00D70CB3">
      <w:pPr>
        <w:numPr>
          <w:ilvl w:val="0"/>
          <w:numId w:val="13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Resilience and Fault Tolerance:</w:t>
      </w:r>
      <w:r w:rsidRPr="00D70CB3">
        <w:rPr>
          <w:rFonts w:ascii="Arial" w:hAnsi="Arial" w:cs="Arial"/>
          <w:lang w:val="en-US"/>
        </w:rPr>
        <w:t xml:space="preserve"> In an event-driven model, if the Notification or Receipt service goes down, the Order service remains unaffected. Messages queue in the broker and process once the downstream service recovers.</w:t>
      </w:r>
    </w:p>
    <w:p w14:paraId="0082E4EC" w14:textId="77777777" w:rsidR="00C63520" w:rsidRPr="00D70CB3" w:rsidRDefault="00C63520" w:rsidP="00D70CB3">
      <w:pPr>
        <w:numPr>
          <w:ilvl w:val="0"/>
          <w:numId w:val="13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Scalability:</w:t>
      </w:r>
      <w:r w:rsidRPr="00D70CB3">
        <w:rPr>
          <w:rFonts w:ascii="Arial" w:hAnsi="Arial" w:cs="Arial"/>
          <w:lang w:val="en-US"/>
        </w:rPr>
        <w:t xml:space="preserve"> We can scale specific consumers of an event independently based on load, rather than scaling an entire centralized monolith.</w:t>
      </w:r>
    </w:p>
    <w:p w14:paraId="3894D4A7" w14:textId="77777777" w:rsidR="00C63520" w:rsidRPr="00D70CB3" w:rsidRDefault="00C63520" w:rsidP="00D70CB3">
      <w:pPr>
        <w:jc w:val="both"/>
        <w:rPr>
          <w:rFonts w:ascii="Arial" w:hAnsi="Arial" w:cs="Arial"/>
          <w:b/>
          <w:bCs/>
        </w:rPr>
      </w:pPr>
      <w:r w:rsidRPr="00D70CB3">
        <w:rPr>
          <w:rFonts w:ascii="Arial" w:hAnsi="Arial" w:cs="Arial"/>
          <w:b/>
          <w:bCs/>
        </w:rPr>
        <w:t xml:space="preserve">Negative </w:t>
      </w:r>
      <w:proofErr w:type="spellStart"/>
      <w:r w:rsidRPr="00D70CB3">
        <w:rPr>
          <w:rFonts w:ascii="Arial" w:hAnsi="Arial" w:cs="Arial"/>
          <w:b/>
          <w:bCs/>
        </w:rPr>
        <w:t>Impacts</w:t>
      </w:r>
      <w:proofErr w:type="spellEnd"/>
      <w:r w:rsidRPr="00D70CB3">
        <w:rPr>
          <w:rFonts w:ascii="Arial" w:hAnsi="Arial" w:cs="Arial"/>
          <w:b/>
          <w:bCs/>
        </w:rPr>
        <w:t xml:space="preserve"> / </w:t>
      </w:r>
      <w:proofErr w:type="spellStart"/>
      <w:r w:rsidRPr="00D70CB3">
        <w:rPr>
          <w:rFonts w:ascii="Arial" w:hAnsi="Arial" w:cs="Arial"/>
          <w:b/>
          <w:bCs/>
        </w:rPr>
        <w:t>Risks</w:t>
      </w:r>
      <w:proofErr w:type="spellEnd"/>
      <w:r w:rsidRPr="00D70CB3">
        <w:rPr>
          <w:rFonts w:ascii="Arial" w:hAnsi="Arial" w:cs="Arial"/>
          <w:b/>
          <w:bCs/>
        </w:rPr>
        <w:t xml:space="preserve"> </w:t>
      </w:r>
      <w:proofErr w:type="spellStart"/>
      <w:r w:rsidRPr="00D70CB3">
        <w:rPr>
          <w:rFonts w:ascii="Arial" w:hAnsi="Arial" w:cs="Arial"/>
          <w:b/>
          <w:bCs/>
        </w:rPr>
        <w:t>to</w:t>
      </w:r>
      <w:proofErr w:type="spellEnd"/>
      <w:r w:rsidRPr="00D70CB3">
        <w:rPr>
          <w:rFonts w:ascii="Arial" w:hAnsi="Arial" w:cs="Arial"/>
          <w:b/>
          <w:bCs/>
        </w:rPr>
        <w:t xml:space="preserve"> </w:t>
      </w:r>
      <w:proofErr w:type="spellStart"/>
      <w:r w:rsidRPr="00D70CB3">
        <w:rPr>
          <w:rFonts w:ascii="Arial" w:hAnsi="Arial" w:cs="Arial"/>
          <w:b/>
          <w:bCs/>
        </w:rPr>
        <w:t>Mitigate</w:t>
      </w:r>
      <w:proofErr w:type="spellEnd"/>
    </w:p>
    <w:p w14:paraId="40AED6DF" w14:textId="77777777" w:rsidR="00C63520" w:rsidRPr="00D70CB3" w:rsidRDefault="00C63520" w:rsidP="00D70CB3">
      <w:pPr>
        <w:numPr>
          <w:ilvl w:val="0"/>
          <w:numId w:val="14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Operational Complexity:</w:t>
      </w:r>
      <w:r w:rsidRPr="00D70CB3">
        <w:rPr>
          <w:rFonts w:ascii="Arial" w:hAnsi="Arial" w:cs="Arial"/>
          <w:lang w:val="en-US"/>
        </w:rPr>
        <w:t xml:space="preserve"> Decentralization and event-driven architectures introduce heavy distributed complexity. We must heavily invest in </w:t>
      </w:r>
      <w:proofErr w:type="spellStart"/>
      <w:r w:rsidRPr="00D70CB3">
        <w:rPr>
          <w:rFonts w:ascii="Arial" w:hAnsi="Arial" w:cs="Arial"/>
          <w:lang w:val="en-US"/>
        </w:rPr>
        <w:t>OpenTelemetry</w:t>
      </w:r>
      <w:proofErr w:type="spellEnd"/>
      <w:r w:rsidRPr="00D70CB3">
        <w:rPr>
          <w:rFonts w:ascii="Arial" w:hAnsi="Arial" w:cs="Arial"/>
          <w:lang w:val="en-US"/>
        </w:rPr>
        <w:t xml:space="preserve"> (Distributed Tracing) and centralized logging to debug flows that span multiple asynchronous boundaries.</w:t>
      </w:r>
    </w:p>
    <w:p w14:paraId="0E7603E7" w14:textId="77777777" w:rsidR="00C63520" w:rsidRPr="00D70CB3" w:rsidRDefault="00C63520" w:rsidP="00D70CB3">
      <w:pPr>
        <w:numPr>
          <w:ilvl w:val="0"/>
          <w:numId w:val="14"/>
        </w:numPr>
        <w:jc w:val="both"/>
        <w:rPr>
          <w:rFonts w:ascii="Arial" w:hAnsi="Arial" w:cs="Arial"/>
          <w:lang w:val="en-US"/>
        </w:rPr>
      </w:pPr>
      <w:r w:rsidRPr="00D70CB3">
        <w:rPr>
          <w:rFonts w:ascii="Arial" w:hAnsi="Arial" w:cs="Arial"/>
          <w:b/>
          <w:bCs/>
          <w:lang w:val="en-US"/>
        </w:rPr>
        <w:t>Eventual Consistency:</w:t>
      </w:r>
      <w:r w:rsidRPr="00D70CB3">
        <w:rPr>
          <w:rFonts w:ascii="Arial" w:hAnsi="Arial" w:cs="Arial"/>
          <w:lang w:val="en-US"/>
        </w:rPr>
        <w:t xml:space="preserve"> UI/UX paradigms must shift. Frontends can no longer expect an immediate "success" response for complex flows; they must handle pending states (e.g., </w:t>
      </w:r>
      <w:proofErr w:type="spellStart"/>
      <w:r w:rsidRPr="00D70CB3">
        <w:rPr>
          <w:rFonts w:ascii="Arial" w:hAnsi="Arial" w:cs="Arial"/>
          <w:lang w:val="en-US"/>
        </w:rPr>
        <w:t>WebSockets</w:t>
      </w:r>
      <w:proofErr w:type="spellEnd"/>
      <w:r w:rsidRPr="00D70CB3">
        <w:rPr>
          <w:rFonts w:ascii="Arial" w:hAnsi="Arial" w:cs="Arial"/>
          <w:lang w:val="en-US"/>
        </w:rPr>
        <w:t>, polling, or optimistic UI updates).</w:t>
      </w:r>
    </w:p>
    <w:sectPr w:rsidR="00C63520" w:rsidRPr="00D70CB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34C32"/>
    <w:multiLevelType w:val="multilevel"/>
    <w:tmpl w:val="A6302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1113F"/>
    <w:multiLevelType w:val="multilevel"/>
    <w:tmpl w:val="9E443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5C08CF"/>
    <w:multiLevelType w:val="multilevel"/>
    <w:tmpl w:val="48E25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5D4CA4"/>
    <w:multiLevelType w:val="multilevel"/>
    <w:tmpl w:val="F5EC2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1846D3"/>
    <w:multiLevelType w:val="multilevel"/>
    <w:tmpl w:val="832C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DD1D3E"/>
    <w:multiLevelType w:val="multilevel"/>
    <w:tmpl w:val="FBC20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146C90"/>
    <w:multiLevelType w:val="multilevel"/>
    <w:tmpl w:val="4E4AD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5D4EFC"/>
    <w:multiLevelType w:val="multilevel"/>
    <w:tmpl w:val="9E5CE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F02803"/>
    <w:multiLevelType w:val="multilevel"/>
    <w:tmpl w:val="7D42A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0D195F"/>
    <w:multiLevelType w:val="multilevel"/>
    <w:tmpl w:val="24228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AC197A"/>
    <w:multiLevelType w:val="multilevel"/>
    <w:tmpl w:val="1CB48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91DD4"/>
    <w:multiLevelType w:val="multilevel"/>
    <w:tmpl w:val="2E143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A83EF8"/>
    <w:multiLevelType w:val="hybridMultilevel"/>
    <w:tmpl w:val="82EAD20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E83FD1"/>
    <w:multiLevelType w:val="multilevel"/>
    <w:tmpl w:val="F67EF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8C0A26"/>
    <w:multiLevelType w:val="multilevel"/>
    <w:tmpl w:val="FD625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6776258">
    <w:abstractNumId w:val="0"/>
  </w:num>
  <w:num w:numId="2" w16cid:durableId="1472399682">
    <w:abstractNumId w:val="14"/>
  </w:num>
  <w:num w:numId="3" w16cid:durableId="381558168">
    <w:abstractNumId w:val="13"/>
  </w:num>
  <w:num w:numId="4" w16cid:durableId="1621298695">
    <w:abstractNumId w:val="5"/>
  </w:num>
  <w:num w:numId="5" w16cid:durableId="2135051630">
    <w:abstractNumId w:val="1"/>
  </w:num>
  <w:num w:numId="6" w16cid:durableId="1581065226">
    <w:abstractNumId w:val="4"/>
  </w:num>
  <w:num w:numId="7" w16cid:durableId="393937264">
    <w:abstractNumId w:val="6"/>
  </w:num>
  <w:num w:numId="8" w16cid:durableId="887108278">
    <w:abstractNumId w:val="11"/>
  </w:num>
  <w:num w:numId="9" w16cid:durableId="578058806">
    <w:abstractNumId w:val="8"/>
  </w:num>
  <w:num w:numId="10" w16cid:durableId="1211528276">
    <w:abstractNumId w:val="10"/>
  </w:num>
  <w:num w:numId="11" w16cid:durableId="828669123">
    <w:abstractNumId w:val="7"/>
  </w:num>
  <w:num w:numId="12" w16cid:durableId="2141923140">
    <w:abstractNumId w:val="2"/>
  </w:num>
  <w:num w:numId="13" w16cid:durableId="636226541">
    <w:abstractNumId w:val="3"/>
  </w:num>
  <w:num w:numId="14" w16cid:durableId="1340809579">
    <w:abstractNumId w:val="9"/>
  </w:num>
  <w:num w:numId="15" w16cid:durableId="102173666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9C6"/>
    <w:rsid w:val="000214CB"/>
    <w:rsid w:val="000F2353"/>
    <w:rsid w:val="00167424"/>
    <w:rsid w:val="001766A9"/>
    <w:rsid w:val="0018021D"/>
    <w:rsid w:val="0029239C"/>
    <w:rsid w:val="002A77C3"/>
    <w:rsid w:val="00314308"/>
    <w:rsid w:val="0037089E"/>
    <w:rsid w:val="00382126"/>
    <w:rsid w:val="00430F93"/>
    <w:rsid w:val="00447A8E"/>
    <w:rsid w:val="00571529"/>
    <w:rsid w:val="0057787C"/>
    <w:rsid w:val="005B32E1"/>
    <w:rsid w:val="0061357D"/>
    <w:rsid w:val="006147E2"/>
    <w:rsid w:val="00760400"/>
    <w:rsid w:val="007779E8"/>
    <w:rsid w:val="00780FBB"/>
    <w:rsid w:val="007B267E"/>
    <w:rsid w:val="007B3060"/>
    <w:rsid w:val="008169C6"/>
    <w:rsid w:val="0083326D"/>
    <w:rsid w:val="00845B5B"/>
    <w:rsid w:val="00961C61"/>
    <w:rsid w:val="00AA0693"/>
    <w:rsid w:val="00AC7122"/>
    <w:rsid w:val="00AE2330"/>
    <w:rsid w:val="00B57CC8"/>
    <w:rsid w:val="00BD4ADF"/>
    <w:rsid w:val="00BE31CD"/>
    <w:rsid w:val="00C63520"/>
    <w:rsid w:val="00C65B07"/>
    <w:rsid w:val="00CD7910"/>
    <w:rsid w:val="00D02AA4"/>
    <w:rsid w:val="00D074E3"/>
    <w:rsid w:val="00D461FF"/>
    <w:rsid w:val="00D70CB3"/>
    <w:rsid w:val="00E854B4"/>
    <w:rsid w:val="00F27FA7"/>
    <w:rsid w:val="00F70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BCADB"/>
  <w15:chartTrackingRefBased/>
  <w15:docId w15:val="{BD32B434-3719-495F-9B75-A7194CD2B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169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169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169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169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169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169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169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69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169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69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169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169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169C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169C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169C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169C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69C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169C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169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169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169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169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169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69C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169C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69C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69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69C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169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2799</TotalTime>
  <Pages>7</Pages>
  <Words>1678</Words>
  <Characters>9231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López</dc:creator>
  <cp:keywords/>
  <dc:description/>
  <cp:lastModifiedBy>Alexander López</cp:lastModifiedBy>
  <cp:revision>47</cp:revision>
  <dcterms:created xsi:type="dcterms:W3CDTF">2026-05-09T04:55:00Z</dcterms:created>
  <dcterms:modified xsi:type="dcterms:W3CDTF">2026-05-11T03:34:00Z</dcterms:modified>
</cp:coreProperties>
</file>