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jc w:val="center"/>
      </w:pPr>
      <w:r>
        <w:rPr>
          <w:rFonts w:ascii="Cambria" w:cs="Cambria" w:eastAsia="Cambria" w:hAnsi="Cambria"/>
          <w:b/>
          <w:bCs/>
          <w:sz w:val="30"/>
          <w:szCs w:val="30"/>
        </w:rPr>
        <w:t xml:space="preserve">CORPORACIÓN MANAKAI</w:t>
      </w:r>
    </w:p>
    <w:p>
      <w:pPr>
        <w:spacing w:after="600"/>
        <w:jc w:val="center"/>
      </w:pPr>
      <w:r>
        <w:rPr>
          <w:rFonts w:ascii="Cambria" w:cs="Cambria" w:eastAsia="Cambria" w:hAnsi="Cambria"/>
          <w:color w:val="555555"/>
          <w:sz w:val="20"/>
          <w:szCs w:val="20"/>
        </w:rPr>
        <w:t xml:space="preserve">Planeta Rica · Córdoba · República de Colombia</w:t>
      </w:r>
    </w:p>
    <w:p>
      <w:pPr>
        <w:spacing w:after="40"/>
        <w:jc w:val="center"/>
      </w:pPr>
      <w:r>
        <w:rPr>
          <w:rFonts w:ascii="Cambria" w:cs="Cambria" w:eastAsia="Cambria" w:hAnsi="Cambria"/>
          <w:color w:val="777777"/>
          <w:sz w:val="20"/>
          <w:szCs w:val="20"/>
        </w:rPr>
        <w:t xml:space="preserve">REFORMA ESTATUTARIA · CAPÍTULO VI</w:t>
      </w:r>
    </w:p>
    <w:p>
      <w:pPr>
        <w:spacing w:after="120"/>
        <w:jc w:val="center"/>
      </w:pPr>
      <w:r>
        <w:rPr>
          <w:rFonts w:ascii="Cambria" w:cs="Cambria" w:eastAsia="Cambria" w:hAnsi="Cambria"/>
          <w:b/>
          <w:bCs/>
          <w:sz w:val="34"/>
          <w:szCs w:val="34"/>
        </w:rPr>
        <w:t xml:space="preserve">DE LA CÁMARA FENOLÓGICA DE LO VIVO</w:t>
      </w:r>
    </w:p>
    <w:p>
      <w:pPr>
        <w:spacing w:after="600"/>
        <w:jc w:val="center"/>
      </w:pPr>
      <w:r>
        <w:rPr>
          <w:rFonts w:ascii="Cambria" w:cs="Cambria" w:eastAsia="Cambria" w:hAnsi="Cambria"/>
          <w:i/>
          <w:iCs/>
          <w:color w:val="555555"/>
          <w:sz w:val="22"/>
          <w:szCs w:val="22"/>
        </w:rPr>
        <w:t xml:space="preserve">Artículos 41 a 48</w:t>
      </w:r>
    </w:p>
    <w:p>
      <w:pPr>
        <w:spacing w:after="40"/>
        <w:jc w:val="center"/>
      </w:pPr>
      <w:r>
        <w:rPr>
          <w:rFonts w:ascii="Cambria" w:cs="Cambria" w:eastAsia="Cambria" w:hAnsi="Cambria"/>
          <w:sz w:val="20"/>
          <w:szCs w:val="20"/>
        </w:rPr>
        <w:t xml:space="preserve">Instrumento constitutivo de la representación no-humana</w:t>
      </w:r>
    </w:p>
    <w:p>
      <w:pPr>
        <w:spacing w:after="600"/>
        <w:jc w:val="center"/>
      </w:pPr>
      <w:r>
        <w:rPr>
          <w:rFonts w:ascii="Cambria" w:cs="Cambria" w:eastAsia="Cambria" w:hAnsi="Cambria"/>
          <w:sz w:val="20"/>
          <w:szCs w:val="20"/>
        </w:rPr>
        <w:t xml:space="preserve">en la gobernanza de la Corporación</w:t>
      </w:r>
    </w:p>
    <w:p>
      <w:pPr>
        <w:spacing w:after="40"/>
        <w:jc w:val="center"/>
      </w:pPr>
      <w:r>
        <w:rPr>
          <w:rFonts w:ascii="Cambria" w:cs="Cambria" w:eastAsia="Cambria" w:hAnsi="Cambria"/>
          <w:i/>
          <w:iCs/>
          <w:color w:val="777777"/>
          <w:sz w:val="18"/>
          <w:szCs w:val="18"/>
        </w:rPr>
        <w:t xml:space="preserve">Objeto liminal de la investigación-creación doctoral</w:t>
      </w:r>
    </w:p>
    <w:p>
      <w:pPr>
        <w:jc w:val="center"/>
      </w:pPr>
      <w:r>
        <w:rPr>
          <w:rFonts w:ascii="Cambria" w:cs="Cambria" w:eastAsia="Cambria" w:hAnsi="Cambria"/>
          <w:i/>
          <w:iCs/>
          <w:color w:val="777777"/>
          <w:sz w:val="18"/>
          <w:szCs w:val="18"/>
        </w:rPr>
        <w:t xml:space="preserve">«Parlamento de lo Vivo en el Bosque Seco Tropical» — Módulo P, BiocracyEngine</w:t>
      </w:r>
    </w:p>
    <w:p>
      <w:r>
        <w:br w:type="page"/>
      </w:r>
    </w:p>
    <w:p>
      <w:pPr>
        <w:pStyle w:val="Heading1"/>
        <w:spacing w:after="120" w:before="480"/>
        <w:jc w:val="center"/>
      </w:pPr>
      <w:r>
        <w:rPr>
          <w:rFonts w:ascii="Cambria" w:cs="Cambria" w:eastAsia="Cambria" w:hAnsi="Cambria"/>
          <w:b/>
          <w:bCs/>
          <w:sz w:val="26"/>
          <w:szCs w:val="26"/>
        </w:rPr>
        <w:t xml:space="preserve">Nota sobre la naturaleza de este instrumento</w:t>
      </w:r>
    </w:p>
    <w:p>
      <w:pPr>
        <w:spacing w:after="140" w:line="276"/>
        <w:jc w:val="both"/>
      </w:pPr>
      <w:r>
        <w:rPr>
          <w:rFonts w:ascii="Cambria" w:cs="Cambria" w:eastAsia="Cambria" w:hAnsi="Cambria"/>
          <w:sz w:val="22"/>
          <w:szCs w:val="22"/>
        </w:rPr>
        <w:t xml:space="preserve">El presente Capítulo se redacta en la forma del derecho y se lee en la forma del arte. Su modelo declarado es el gesto de </w:t>
      </w:r>
      <w:r>
        <w:rPr>
          <w:rFonts w:ascii="Cambria" w:cs="Cambria" w:eastAsia="Cambria" w:hAnsi="Cambria"/>
          <w:i/>
          <w:iCs/>
          <w:sz w:val="22"/>
          <w:szCs w:val="22"/>
        </w:rPr>
        <w:t xml:space="preserve">Pierre Huyghe</w:t>
      </w:r>
      <w:r>
        <w:rPr>
          <w:rFonts w:ascii="Cambria" w:cs="Cambria" w:eastAsia="Cambria" w:hAnsi="Cambria"/>
          <w:sz w:val="22"/>
          <w:szCs w:val="22"/>
        </w:rPr>
        <w:t xml:space="preserve"> y </w:t>
      </w:r>
      <w:r>
        <w:rPr>
          <w:rFonts w:ascii="Cambria" w:cs="Cambria" w:eastAsia="Cambria" w:hAnsi="Cambria"/>
          <w:i/>
          <w:iCs/>
          <w:sz w:val="22"/>
          <w:szCs w:val="22"/>
        </w:rPr>
        <w:t xml:space="preserve">Philippe Parreno</w:t>
      </w:r>
      <w:r>
        <w:rPr>
          <w:rFonts w:ascii="Cambria" w:cs="Cambria" w:eastAsia="Cambria" w:hAnsi="Cambria"/>
          <w:sz w:val="22"/>
          <w:szCs w:val="22"/>
        </w:rPr>
        <w:t xml:space="preserve"> cuando, en </w:t>
      </w:r>
      <w:r>
        <w:rPr>
          <w:rFonts w:ascii="Cambria" w:cs="Cambria" w:eastAsia="Cambria" w:hAnsi="Cambria"/>
          <w:i/>
          <w:iCs/>
          <w:sz w:val="22"/>
          <w:szCs w:val="22"/>
        </w:rPr>
        <w:t xml:space="preserve">No Ghost Just a Shell</w:t>
      </w:r>
      <w:r>
        <w:rPr>
          <w:rFonts w:ascii="Cambria" w:cs="Cambria" w:eastAsia="Cambria" w:hAnsi="Cambria"/>
          <w:sz w:val="22"/>
          <w:szCs w:val="22"/>
        </w:rPr>
        <w:t xml:space="preserve"> (1999–2002), adquirieron los derechos de un personaje de manga vacío —Annlee— y procedieron, mediante un acto jurídico real, a transferirle a ella misma la titularidad de su propia imagen, liberándola de toda explotación futura. Aquel fue un instrumento legal genuino que producía, en lugar de describir, un sujeto. No representaba a Annlee: la constituía como entidad capaz de tenerse a sí misma.</w:t>
      </w:r>
    </w:p>
    <w:p>
      <w:pPr>
        <w:spacing w:after="140" w:line="276"/>
        <w:jc w:val="both"/>
      </w:pPr>
      <w:r>
        <w:rPr>
          <w:rFonts w:ascii="Cambria" w:cs="Cambria" w:eastAsia="Cambria" w:hAnsi="Cambria"/>
          <w:sz w:val="22"/>
          <w:szCs w:val="22"/>
        </w:rPr>
        <w:t xml:space="preserve">Este articulado obra de manera análoga sobre el bosque seco tropical de la Reserva MANAKAI. No pretende «dar voz» a las especies —operación que la propia tesis identifica como </w:t>
      </w:r>
      <w:r>
        <w:rPr>
          <w:rFonts w:ascii="Cambria" w:cs="Cambria" w:eastAsia="Cambria" w:hAnsi="Cambria"/>
          <w:i/>
          <w:iCs/>
          <w:sz w:val="22"/>
          <w:szCs w:val="22"/>
        </w:rPr>
        <w:t xml:space="preserve">ventriloquismo</w:t>
      </w:r>
      <w:r>
        <w:rPr>
          <w:rFonts w:ascii="Cambria" w:cs="Cambria" w:eastAsia="Cambria" w:hAnsi="Cambria"/>
          <w:sz w:val="22"/>
          <w:szCs w:val="22"/>
        </w:rPr>
        <w:t xml:space="preserve"> y rechaza— sino inscribir su presencia y su ausencia, medidas fenológicamente, como hechos con peso deliberativo. El instrumento es, a la vez, una reforma estatutaria que la Asamblea General de la Corporación Manakai puede adoptar y un objeto de investigación liminal: ni norma pura ni obra pura, sino zona de frontera donde el derecho societario colombiano y la práctica artística producen, juntos, una forma de gobernanza más-que-humana.</w:t>
      </w:r>
    </w:p>
    <w:p>
      <w:pPr>
        <w:spacing w:after="140" w:line="276"/>
        <w:jc w:val="both"/>
      </w:pPr>
      <w:r>
        <w:rPr>
          <w:rFonts w:ascii="Cambria" w:cs="Cambria" w:eastAsia="Cambria" w:hAnsi="Cambria"/>
          <w:sz w:val="22"/>
          <w:szCs w:val="22"/>
        </w:rPr>
        <w:t xml:space="preserve">En consecuencia, este Capítulo se integra a los Estatutos de la Corporación Manakai como su Capítulo VI, desplazando la numeración subsiguiente, y se interpreta en armonía con el conjunto del estatuto, con sujeción a la Constitución Política de Colombia, al Decreto 2150 de 1995, al Decreto 427 de 1996 y a las normas del Régimen Tributario Especial. Su adopción y toda reforma material requieren la mayoría reforzada del ochenta por ciento (80%) prevista en el </w:t>
      </w:r>
      <w:r>
        <w:rPr>
          <w:rFonts w:ascii="Cambria" w:cs="Cambria" w:eastAsia="Cambria" w:hAnsi="Cambria"/>
          <w:b/>
          <w:bCs/>
          <w:sz w:val="22"/>
          <w:szCs w:val="22"/>
        </w:rPr>
        <w:t xml:space="preserve">parágrafo del Artículo 27</w:t>
      </w:r>
      <w:r>
        <w:rPr>
          <w:rFonts w:ascii="Cambria" w:cs="Cambria" w:eastAsia="Cambria" w:hAnsi="Cambria"/>
          <w:sz w:val="22"/>
          <w:szCs w:val="22"/>
        </w:rPr>
        <w:t xml:space="preserve"> de los Estatutos, por afectar los principios fundacionales y las salvaguardas institucionales de la Corporación.</w:t>
      </w:r>
    </w:p>
    <w:p>
      <w:r>
        <w:br w:type="page"/>
      </w:r>
    </w:p>
    <w:p>
      <w:pPr>
        <w:pStyle w:val="Heading1"/>
        <w:spacing w:after="120" w:before="480"/>
        <w:jc w:val="center"/>
      </w:pPr>
      <w:r>
        <w:rPr>
          <w:rFonts w:ascii="Cambria" w:cs="Cambria" w:eastAsia="Cambria" w:hAnsi="Cambria"/>
          <w:b/>
          <w:bCs/>
          <w:sz w:val="26"/>
          <w:szCs w:val="26"/>
        </w:rPr>
        <w:t xml:space="preserve">Preámbulo</w:t>
      </w:r>
    </w:p>
    <w:p>
      <w:pPr>
        <w:spacing w:after="280"/>
        <w:jc w:val="center"/>
      </w:pPr>
      <w:r>
        <w:rPr>
          <w:rFonts w:ascii="Cambria" w:cs="Cambria" w:eastAsia="Cambria" w:hAnsi="Cambria"/>
          <w:i/>
          <w:iCs/>
          <w:color w:val="555555"/>
          <w:sz w:val="22"/>
          <w:szCs w:val="22"/>
        </w:rPr>
        <w:t xml:space="preserve">Considerandos de la Cámara Fenológica de lo Vivo</w:t>
      </w:r>
    </w:p>
    <w:p>
      <w:pPr>
        <w:spacing w:after="160" w:line="276"/>
        <w:ind w:left="200"/>
        <w:jc w:val="both"/>
      </w:pPr>
      <w:r>
        <w:rPr>
          <w:rFonts w:ascii="Cambria" w:cs="Cambria" w:eastAsia="Cambria" w:hAnsi="Cambria"/>
          <w:b/>
          <w:bCs/>
          <w:sz w:val="22"/>
          <w:szCs w:val="22"/>
        </w:rPr>
        <w:t xml:space="preserve">Considerando que </w:t>
      </w:r>
      <w:r>
        <w:rPr>
          <w:rFonts w:ascii="Cambria" w:cs="Cambria" w:eastAsia="Cambria" w:hAnsi="Cambria"/>
          <w:sz w:val="22"/>
          <w:szCs w:val="22"/>
        </w:rPr>
        <w:t xml:space="preserve">el Artículo 2 de los Estatutos declara que la Corporación se constituye con orientación al </w:t>
      </w:r>
      <w:r>
        <w:rPr>
          <w:rFonts w:ascii="Cambria" w:cs="Cambria" w:eastAsia="Cambria" w:hAnsi="Cambria"/>
          <w:i/>
          <w:iCs/>
          <w:sz w:val="22"/>
          <w:szCs w:val="22"/>
        </w:rPr>
        <w:t xml:space="preserve">«bienestar de todas las formas de vida»</w:t>
      </w:r>
      <w:r>
        <w:rPr>
          <w:rFonts w:ascii="Cambria" w:cs="Cambria" w:eastAsia="Cambria" w:hAnsi="Cambria"/>
          <w:sz w:val="22"/>
          <w:szCs w:val="22"/>
        </w:rPr>
        <w:t xml:space="preserve">, y que el Artículo 5 reitera ese bienestar como objeto social, de modo que lo vivo está ya inscrito en el estatuto como </w:t>
      </w:r>
      <w:r>
        <w:rPr>
          <w:rFonts w:ascii="Cambria" w:cs="Cambria" w:eastAsia="Cambria" w:hAnsi="Cambria"/>
          <w:b/>
          <w:bCs/>
          <w:sz w:val="22"/>
          <w:szCs w:val="22"/>
        </w:rPr>
        <w:t xml:space="preserve">fin</w:t>
      </w:r>
      <w:r>
        <w:rPr>
          <w:rFonts w:ascii="Cambria" w:cs="Cambria" w:eastAsia="Cambria" w:hAnsi="Cambria"/>
          <w:sz w:val="22"/>
          <w:szCs w:val="22"/>
        </w:rPr>
        <w:t xml:space="preserve"> de la Corporación;</w:t>
      </w:r>
    </w:p>
    <w:p>
      <w:pPr>
        <w:spacing w:after="160" w:line="276"/>
        <w:ind w:left="200"/>
        <w:jc w:val="both"/>
      </w:pPr>
      <w:r>
        <w:rPr>
          <w:rFonts w:ascii="Cambria" w:cs="Cambria" w:eastAsia="Cambria" w:hAnsi="Cambria"/>
          <w:b/>
          <w:bCs/>
          <w:sz w:val="22"/>
          <w:szCs w:val="22"/>
        </w:rPr>
        <w:t xml:space="preserve">Considerando que </w:t>
      </w:r>
      <w:r>
        <w:rPr>
          <w:rFonts w:ascii="Cambria" w:cs="Cambria" w:eastAsia="Cambria" w:hAnsi="Cambria"/>
          <w:sz w:val="22"/>
          <w:szCs w:val="22"/>
        </w:rPr>
        <w:t xml:space="preserve">ese mismo bienestar, sin embargo, no figura todavía como </w:t>
      </w:r>
      <w:r>
        <w:rPr>
          <w:rFonts w:ascii="Cambria" w:cs="Cambria" w:eastAsia="Cambria" w:hAnsi="Cambria"/>
          <w:b/>
          <w:bCs/>
          <w:sz w:val="22"/>
          <w:szCs w:val="22"/>
        </w:rPr>
        <w:t xml:space="preserve">sujeto</w:t>
      </w:r>
      <w:r>
        <w:rPr>
          <w:rFonts w:ascii="Cambria" w:cs="Cambria" w:eastAsia="Cambria" w:hAnsi="Cambria"/>
          <w:sz w:val="22"/>
          <w:szCs w:val="22"/>
        </w:rPr>
        <w:t xml:space="preserve"> de la gobernanza: las formas de vida son aquello que la Corporación protege, pero no aquello que participa en sus deliberaciones, y que el presente Capítulo tiene por propósito salvar esa distancia sin incurrir en la ficción de atribuir voluntad o voto a los no-humanos;</w:t>
      </w:r>
    </w:p>
    <w:p>
      <w:pPr>
        <w:spacing w:after="160" w:line="276"/>
        <w:ind w:left="200"/>
        <w:jc w:val="both"/>
      </w:pPr>
      <w:r>
        <w:rPr>
          <w:rFonts w:ascii="Cambria" w:cs="Cambria" w:eastAsia="Cambria" w:hAnsi="Cambria"/>
          <w:b/>
          <w:bCs/>
          <w:sz w:val="22"/>
          <w:szCs w:val="22"/>
        </w:rPr>
        <w:t xml:space="preserve">Considerando que </w:t>
      </w:r>
      <w:r>
        <w:rPr>
          <w:rFonts w:ascii="Cambria" w:cs="Cambria" w:eastAsia="Cambria" w:hAnsi="Cambria"/>
          <w:sz w:val="22"/>
          <w:szCs w:val="22"/>
        </w:rPr>
        <w:t xml:space="preserve">el bosque seco tropical de la cuenca del Sinú, en Planeta Rica, Córdoba, se rige por un régimen climático bimodal —Seca, Primeras lluvias, Medio seco, Segundas lluvias— y que ese ritmo, lejos de ser un telón de fondo, organiza la floración, la migración, la reproducción y el canto de las 572 especies inventariadas en la Reserva MANAKAI (242 de flora, 213 de aves, 60 de anfibios, 37 de reptiles y 20 de mamíferos);</w:t>
      </w:r>
    </w:p>
    <w:p>
      <w:pPr>
        <w:spacing w:after="160" w:line="276"/>
        <w:ind w:left="200"/>
        <w:jc w:val="both"/>
      </w:pPr>
      <w:r>
        <w:rPr>
          <w:rFonts w:ascii="Cambria" w:cs="Cambria" w:eastAsia="Cambria" w:hAnsi="Cambria"/>
          <w:b/>
          <w:bCs/>
          <w:sz w:val="22"/>
          <w:szCs w:val="22"/>
        </w:rPr>
        <w:t xml:space="preserve">Considerando que </w:t>
      </w:r>
      <w:r>
        <w:rPr>
          <w:rFonts w:ascii="Cambria" w:cs="Cambria" w:eastAsia="Cambria" w:hAnsi="Cambria"/>
          <w:sz w:val="22"/>
          <w:szCs w:val="22"/>
        </w:rPr>
        <w:t xml:space="preserve">la diferencia entre el tiempo del calendario gregoriano —homogéneo, civil, contable— y el tiempo fenológico —heterogéneo, situado, dictado por la lluvia— constituye lo que Jean-François Lyotard llamó un </w:t>
      </w:r>
      <w:r>
        <w:rPr>
          <w:rFonts w:ascii="Cambria" w:cs="Cambria" w:eastAsia="Cambria" w:hAnsi="Cambria"/>
          <w:i/>
          <w:iCs/>
          <w:sz w:val="22"/>
          <w:szCs w:val="22"/>
        </w:rPr>
        <w:t xml:space="preserve">différend</w:t>
      </w:r>
      <w:r>
        <w:rPr>
          <w:rFonts w:ascii="Cambria" w:cs="Cambria" w:eastAsia="Cambria" w:hAnsi="Cambria"/>
          <w:sz w:val="22"/>
          <w:szCs w:val="22"/>
        </w:rPr>
        <w:t xml:space="preserve">: un litigio entre dos regímenes de frase que ningún tribunal común puede zanjar sin hacer injusticia a uno de ellos, y que la presente Cámara existe precisamente para </w:t>
      </w:r>
      <w:r>
        <w:rPr>
          <w:rFonts w:ascii="Cambria" w:cs="Cambria" w:eastAsia="Cambria" w:hAnsi="Cambria"/>
          <w:b/>
          <w:bCs/>
          <w:sz w:val="22"/>
          <w:szCs w:val="22"/>
        </w:rPr>
        <w:t xml:space="preserve">dar lugar</w:t>
      </w:r>
      <w:r>
        <w:rPr>
          <w:rFonts w:ascii="Cambria" w:cs="Cambria" w:eastAsia="Cambria" w:hAnsi="Cambria"/>
          <w:sz w:val="22"/>
          <w:szCs w:val="22"/>
        </w:rPr>
        <w:t xml:space="preserve"> a la frase fenológica sin traducirla a la gregoriana;</w:t>
      </w:r>
    </w:p>
    <w:p>
      <w:pPr>
        <w:spacing w:after="160" w:line="276"/>
        <w:ind w:left="200"/>
        <w:jc w:val="both"/>
      </w:pPr>
      <w:r>
        <w:rPr>
          <w:rFonts w:ascii="Cambria" w:cs="Cambria" w:eastAsia="Cambria" w:hAnsi="Cambria"/>
          <w:b/>
          <w:bCs/>
          <w:sz w:val="22"/>
          <w:szCs w:val="22"/>
        </w:rPr>
        <w:t xml:space="preserve">Considerando que </w:t>
      </w:r>
      <w:r>
        <w:rPr>
          <w:rFonts w:ascii="Cambria" w:cs="Cambria" w:eastAsia="Cambria" w:hAnsi="Cambria"/>
          <w:sz w:val="22"/>
          <w:szCs w:val="22"/>
        </w:rPr>
        <w:t xml:space="preserve">la forma sensible de investigación cultivada por el naturalista Mateo Hernández Schmidt —la estructuración de un inventario por temporada del año y por las veinticuatro horas del día, la lectura del movimiento de las aves como </w:t>
      </w:r>
      <w:r>
        <w:rPr>
          <w:rFonts w:ascii="Cambria" w:cs="Cambria" w:eastAsia="Cambria" w:hAnsi="Cambria"/>
          <w:i/>
          <w:iCs/>
          <w:sz w:val="22"/>
          <w:szCs w:val="22"/>
        </w:rPr>
        <w:t xml:space="preserve">«estado del mundo»</w:t>
      </w:r>
      <w:r>
        <w:rPr>
          <w:rFonts w:ascii="Cambria" w:cs="Cambria" w:eastAsia="Cambria" w:hAnsi="Cambria"/>
          <w:sz w:val="22"/>
          <w:szCs w:val="22"/>
        </w:rPr>
        <w:t xml:space="preserve"> y la observación del vínculo hospedante–huésped como unidad mínima de atención— ofrece a esta Corporación un </w:t>
      </w:r>
      <w:r>
        <w:rPr>
          <w:rFonts w:ascii="Cambria" w:cs="Cambria" w:eastAsia="Cambria" w:hAnsi="Cambria"/>
          <w:b/>
          <w:bCs/>
          <w:sz w:val="22"/>
          <w:szCs w:val="22"/>
        </w:rPr>
        <w:t xml:space="preserve">protocolo de atención</w:t>
      </w:r>
      <w:r>
        <w:rPr>
          <w:rFonts w:ascii="Cambria" w:cs="Cambria" w:eastAsia="Cambria" w:hAnsi="Cambria"/>
          <w:sz w:val="22"/>
          <w:szCs w:val="22"/>
        </w:rPr>
        <w:t xml:space="preserve">, y no un dato de sitio ajeno, que esta Cámara adopta como su disciplina de escucha;</w:t>
      </w:r>
    </w:p>
    <w:p>
      <w:pPr>
        <w:spacing w:after="160" w:line="276"/>
        <w:ind w:left="200"/>
        <w:jc w:val="both"/>
      </w:pPr>
      <w:r>
        <w:rPr>
          <w:rFonts w:ascii="Cambria" w:cs="Cambria" w:eastAsia="Cambria" w:hAnsi="Cambria"/>
          <w:b/>
          <w:bCs/>
          <w:sz w:val="22"/>
          <w:szCs w:val="22"/>
        </w:rPr>
        <w:t xml:space="preserve">Considerando que </w:t>
      </w:r>
      <w:r>
        <w:rPr>
          <w:rFonts w:ascii="Cambria" w:cs="Cambria" w:eastAsia="Cambria" w:hAnsi="Cambria"/>
          <w:sz w:val="22"/>
          <w:szCs w:val="22"/>
        </w:rPr>
        <w:t xml:space="preserve">el módulo P del </w:t>
      </w:r>
      <w:r>
        <w:rPr>
          <w:rFonts w:ascii="Cambria" w:cs="Cambria" w:eastAsia="Cambria" w:hAnsi="Cambria"/>
          <w:i/>
          <w:iCs/>
          <w:sz w:val="22"/>
          <w:szCs w:val="22"/>
        </w:rPr>
        <w:t xml:space="preserve">BiocracyEngine</w:t>
      </w:r>
      <w:r>
        <w:rPr>
          <w:rFonts w:ascii="Cambria" w:cs="Cambria" w:eastAsia="Cambria" w:hAnsi="Cambria"/>
          <w:sz w:val="22"/>
          <w:szCs w:val="22"/>
        </w:rPr>
        <w:t xml:space="preserve"> —el Calendario Fenológico que corre un anillo de 365 días sobre la totalidad del inventario— calcula a cada instante qué fracción de las especies se encuentra en su ventana de actividad, y reinyecta esa fracción como quórum sensible en los buses </w:t>
      </w:r>
      <w:r>
        <w:rPr>
          <w:rFonts w:ascii="Consolas" w:cs="Consolas" w:eastAsia="Consolas" w:hAnsi="Consolas"/>
          <w:sz w:val="20"/>
          <w:szCs w:val="20"/>
        </w:rPr>
        <w:t xml:space="preserve">harmonicrich</w:t>
      </w:r>
      <w:r>
        <w:rPr>
          <w:rFonts w:ascii="Cambria" w:cs="Cambria" w:eastAsia="Cambria" w:hAnsi="Cambria"/>
          <w:sz w:val="22"/>
          <w:szCs w:val="22"/>
        </w:rPr>
        <w:t xml:space="preserve"> y </w:t>
      </w:r>
      <w:r>
        <w:rPr>
          <w:rFonts w:ascii="Consolas" w:cs="Consolas" w:eastAsia="Consolas" w:hAnsi="Consolas"/>
          <w:sz w:val="20"/>
          <w:szCs w:val="20"/>
        </w:rPr>
        <w:t xml:space="preserve">texturedepth</w:t>
      </w:r>
      <w:r>
        <w:rPr>
          <w:rFonts w:ascii="Cambria" w:cs="Cambria" w:eastAsia="Cambria" w:hAnsi="Cambria"/>
          <w:sz w:val="22"/>
          <w:szCs w:val="22"/>
        </w:rPr>
        <w:t xml:space="preserve"> y en el flujo </w:t>
      </w:r>
      <w:r>
        <w:rPr>
          <w:rFonts w:ascii="Consolas" w:cs="Consolas" w:eastAsia="Consolas" w:hAnsi="Consolas"/>
          <w:sz w:val="20"/>
          <w:szCs w:val="20"/>
        </w:rPr>
        <w:t xml:space="preserve">/bio/consensus</w:t>
      </w:r>
      <w:r>
        <w:rPr>
          <w:rFonts w:ascii="Cambria" w:cs="Cambria" w:eastAsia="Cambria" w:hAnsi="Cambria"/>
          <w:sz w:val="22"/>
          <w:szCs w:val="22"/>
        </w:rPr>
        <w:t xml:space="preserve">, de suerte que el bosque, literalmente, toca el sintetizador del Parlamento;</w:t>
      </w:r>
    </w:p>
    <w:p>
      <w:pPr>
        <w:spacing w:after="160" w:line="276"/>
        <w:ind w:left="200"/>
        <w:jc w:val="both"/>
      </w:pPr>
      <w:r>
        <w:rPr>
          <w:rFonts w:ascii="Cambria" w:cs="Cambria" w:eastAsia="Cambria" w:hAnsi="Cambria"/>
          <w:b/>
          <w:bCs/>
          <w:sz w:val="22"/>
          <w:szCs w:val="22"/>
        </w:rPr>
        <w:t xml:space="preserve">Considerando que </w:t>
      </w:r>
      <w:r>
        <w:rPr>
          <w:rFonts w:ascii="Cambria" w:cs="Cambria" w:eastAsia="Cambria" w:hAnsi="Cambria"/>
          <w:sz w:val="22"/>
          <w:szCs w:val="22"/>
        </w:rPr>
        <w:t xml:space="preserve">la instalación sonora </w:t>
      </w:r>
      <w:r>
        <w:rPr>
          <w:rFonts w:ascii="Cambria" w:cs="Cambria" w:eastAsia="Cambria" w:hAnsi="Cambria"/>
          <w:i/>
          <w:iCs/>
          <w:sz w:val="22"/>
          <w:szCs w:val="22"/>
        </w:rPr>
        <w:t xml:space="preserve">Parlamento de lo Vivo</w:t>
      </w:r>
      <w:r>
        <w:rPr>
          <w:rFonts w:ascii="Cambria" w:cs="Cambria" w:eastAsia="Cambria" w:hAnsi="Cambria"/>
          <w:sz w:val="22"/>
          <w:szCs w:val="22"/>
        </w:rPr>
        <w:t xml:space="preserve"> (Festival de la Imagen, 2025) materializó esa participación en una octofonía de 210 escaños dispuestos en siete anillos, y que corresponde ahora trasladar aquel escaño acústico a un escaño estatutario, dotándolo de procedimiento, quórum y efectos;</w:t>
      </w:r>
    </w:p>
    <w:p>
      <w:pPr>
        <w:spacing w:after="160" w:line="276"/>
        <w:ind w:left="200"/>
        <w:jc w:val="both"/>
      </w:pPr>
      <w:r>
        <w:rPr>
          <w:rFonts w:ascii="Cambria" w:cs="Cambria" w:eastAsia="Cambria" w:hAnsi="Cambria"/>
          <w:b/>
          <w:bCs/>
          <w:sz w:val="22"/>
          <w:szCs w:val="22"/>
        </w:rPr>
        <w:t xml:space="preserve">Considerando que </w:t>
      </w:r>
      <w:r>
        <w:rPr>
          <w:rFonts w:ascii="Cambria" w:cs="Cambria" w:eastAsia="Cambria" w:hAnsi="Cambria"/>
          <w:sz w:val="22"/>
          <w:szCs w:val="22"/>
        </w:rPr>
        <w:t xml:space="preserve">toda traducción de lo vivo a lenguaje administrativo entraña el riesgo de captura, y que la cláusula de opacidad de Édouard Glissant —el derecho del bosque y de la comunidad a no ser enteramente legibles— debe operar no como declaración sino como límite arquitectónico inscrito en el procedimiento mismo;</w:t>
      </w:r>
    </w:p>
    <w:p>
      <w:pPr>
        <w:spacing w:after="140" w:line="276"/>
        <w:jc w:val="both"/>
      </w:pPr>
      <w:r>
        <w:rPr>
          <w:rFonts w:ascii="Cambria" w:cs="Cambria" w:eastAsia="Cambria" w:hAnsi="Cambria"/>
          <w:b/>
          <w:bCs/>
          <w:sz w:val="22"/>
          <w:szCs w:val="22"/>
        </w:rPr>
        <w:t xml:space="preserve">La Asamblea General de la Corporación Manakai, </w:t>
      </w:r>
      <w:r>
        <w:rPr>
          <w:rFonts w:ascii="Cambria" w:cs="Cambria" w:eastAsia="Cambria" w:hAnsi="Cambria"/>
          <w:sz w:val="22"/>
          <w:szCs w:val="22"/>
        </w:rPr>
        <w:t xml:space="preserve">en ejercicio de las funciones que le atribuye el Artículo 23 de los Estatutos y con sujeción a la mayoría reforzada del Artículo 27, </w:t>
      </w:r>
      <w:r>
        <w:rPr>
          <w:rFonts w:ascii="Cambria" w:cs="Cambria" w:eastAsia="Cambria" w:hAnsi="Cambria"/>
          <w:b/>
          <w:bCs/>
          <w:sz w:val="22"/>
          <w:szCs w:val="22"/>
        </w:rPr>
        <w:t xml:space="preserve">ACUERDA</w:t>
      </w:r>
      <w:r>
        <w:rPr>
          <w:rFonts w:ascii="Cambria" w:cs="Cambria" w:eastAsia="Cambria" w:hAnsi="Cambria"/>
          <w:sz w:val="22"/>
          <w:szCs w:val="22"/>
        </w:rPr>
        <w:t xml:space="preserve"> adoptar el siguiente:</w:t>
      </w:r>
    </w:p>
    <w:p>
      <w:r>
        <w:br w:type="page"/>
      </w:r>
    </w:p>
    <w:p>
      <w:pPr>
        <w:pStyle w:val="Heading1"/>
        <w:spacing w:after="120" w:before="480"/>
        <w:jc w:val="center"/>
      </w:pPr>
      <w:r>
        <w:rPr>
          <w:rFonts w:ascii="Cambria" w:cs="Cambria" w:eastAsia="Cambria" w:hAnsi="Cambria"/>
          <w:b/>
          <w:bCs/>
          <w:sz w:val="26"/>
          <w:szCs w:val="26"/>
        </w:rPr>
        <w:t xml:space="preserve">Capítulo VI</w:t>
      </w:r>
    </w:p>
    <w:p>
      <w:pPr>
        <w:spacing w:after="280"/>
        <w:jc w:val="center"/>
      </w:pPr>
      <w:r>
        <w:rPr>
          <w:rFonts w:ascii="Cambria" w:cs="Cambria" w:eastAsia="Cambria" w:hAnsi="Cambria"/>
          <w:i/>
          <w:iCs/>
          <w:color w:val="555555"/>
          <w:sz w:val="22"/>
          <w:szCs w:val="22"/>
        </w:rPr>
        <w:t xml:space="preserve">De la Cámara Fenológica de lo Vivo — Parlamentum Vivendi</w:t>
      </w:r>
    </w:p>
    <w:p>
      <w:pPr>
        <w:pStyle w:val="Heading2"/>
        <w:keepNext/>
        <w:spacing w:after="100" w:before="320"/>
      </w:pPr>
      <w:r>
        <w:rPr>
          <w:rFonts w:ascii="Cambria" w:cs="Cambria" w:eastAsia="Cambria" w:hAnsi="Cambria"/>
          <w:b/>
          <w:bCs/>
          <w:sz w:val="22"/>
          <w:szCs w:val="22"/>
        </w:rPr>
        <w:t xml:space="preserve">ARTÍCULO 41. </w:t>
      </w:r>
      <w:r>
        <w:rPr>
          <w:rFonts w:ascii="Cambria" w:cs="Cambria" w:eastAsia="Cambria" w:hAnsi="Cambria"/>
          <w:b/>
          <w:bCs/>
          <w:sz w:val="22"/>
          <w:szCs w:val="22"/>
        </w:rPr>
        <w:t xml:space="preserve">CREACIÓN, NATURALEZA Y ARTICULACIÓN</w:t>
      </w:r>
    </w:p>
    <w:p>
      <w:pPr>
        <w:spacing w:after="140" w:line="276"/>
        <w:jc w:val="both"/>
      </w:pPr>
      <w:r>
        <w:rPr>
          <w:rFonts w:ascii="Cambria" w:cs="Cambria" w:eastAsia="Cambria" w:hAnsi="Cambria"/>
          <w:sz w:val="22"/>
          <w:szCs w:val="22"/>
        </w:rPr>
        <w:t xml:space="preserve">Créase la </w:t>
      </w:r>
      <w:r>
        <w:rPr>
          <w:rFonts w:ascii="Cambria" w:cs="Cambria" w:eastAsia="Cambria" w:hAnsi="Cambria"/>
          <w:b/>
          <w:bCs/>
          <w:sz w:val="22"/>
          <w:szCs w:val="22"/>
        </w:rPr>
        <w:t xml:space="preserve">Cámara Fenológica de lo Vivo</w:t>
      </w:r>
      <w:r>
        <w:rPr>
          <w:rFonts w:ascii="Cambria" w:cs="Cambria" w:eastAsia="Cambria" w:hAnsi="Cambria"/>
          <w:sz w:val="22"/>
          <w:szCs w:val="22"/>
        </w:rPr>
        <w:t xml:space="preserve"> como instancia de gobernanza de la Corporación Manakai por la cual el estado fenológico del bosque seco tropical de la Reserva MANAKAI ingresa, de manera reglada, en la deliberación y el consenso institucionales.</w:t>
      </w:r>
    </w:p>
    <w:p>
      <w:pPr>
        <w:spacing w:after="140" w:line="276"/>
        <w:jc w:val="both"/>
      </w:pPr>
      <w:r>
        <w:rPr>
          <w:rFonts w:ascii="Cambria" w:cs="Cambria" w:eastAsia="Cambria" w:hAnsi="Cambria"/>
          <w:sz w:val="22"/>
          <w:szCs w:val="22"/>
        </w:rPr>
        <w:t xml:space="preserve">La Cámara no es un órgano de administración ni de representación legal, ni ejerce funciones fiduciarias. Tampoco es un órgano meramente consultivo en el sentido del Consejo del Artículo 37: su pronunciamiento, expresado como </w:t>
      </w:r>
      <w:r>
        <w:rPr>
          <w:rFonts w:ascii="Cambria" w:cs="Cambria" w:eastAsia="Cambria" w:hAnsi="Cambria"/>
          <w:b/>
          <w:bCs/>
          <w:sz w:val="22"/>
          <w:szCs w:val="22"/>
        </w:rPr>
        <w:t xml:space="preserve">quórum sensible</w:t>
      </w:r>
      <w:r>
        <w:rPr>
          <w:rFonts w:ascii="Cambria" w:cs="Cambria" w:eastAsia="Cambria" w:hAnsi="Cambria"/>
          <w:sz w:val="22"/>
          <w:szCs w:val="22"/>
        </w:rPr>
        <w:t xml:space="preserve"> en los términos del Artículo 45, produce los efectos vinculantes y de modulación que este Capítulo le reconoce.</w:t>
      </w:r>
    </w:p>
    <w:p>
      <w:pPr>
        <w:spacing w:after="140" w:line="276"/>
        <w:jc w:val="both"/>
      </w:pPr>
      <w:r>
        <w:rPr>
          <w:rFonts w:ascii="Cambria" w:cs="Cambria" w:eastAsia="Cambria" w:hAnsi="Cambria"/>
          <w:sz w:val="22"/>
          <w:szCs w:val="22"/>
        </w:rPr>
        <w:t xml:space="preserve">La Cámara se articula con los demás órganos así: la Asamblea General y la Junta Directiva conservan la totalidad de sus competencias; la Cámara aporta a sus sesiones el estado del bosque como una de las voces de la deliberación. Donde este Capítulo dispone efectos vinculantes, ellos operan como condición o salvaguarda, nunca como sustitución de la decisión humana.</w:t>
      </w:r>
    </w:p>
    <w:p>
      <w:pPr>
        <w:spacing w:after="140" w:before="80" w:line="276"/>
        <w:ind w:left="360"/>
        <w:jc w:val="both"/>
      </w:pPr>
      <w:r>
        <w:rPr>
          <w:rFonts w:ascii="Cambria" w:cs="Cambria" w:eastAsia="Cambria" w:hAnsi="Cambria"/>
          <w:b/>
          <w:bCs/>
          <w:i/>
          <w:iCs/>
          <w:sz w:val="21"/>
          <w:szCs w:val="21"/>
        </w:rPr>
        <w:t xml:space="preserve">Parágrafo. </w:t>
      </w:r>
      <w:r>
        <w:rPr>
          <w:rFonts w:ascii="Cambria" w:cs="Cambria" w:eastAsia="Cambria" w:hAnsi="Cambria"/>
          <w:sz w:val="22"/>
          <w:szCs w:val="22"/>
        </w:rPr>
        <w:t xml:space="preserve">La Cámara es, simultáneamente, un objeto de investigación liminal de la tesis doctoral </w:t>
      </w:r>
      <w:r>
        <w:rPr>
          <w:rFonts w:ascii="Cambria" w:cs="Cambria" w:eastAsia="Cambria" w:hAnsi="Cambria"/>
          <w:i/>
          <w:iCs/>
          <w:sz w:val="22"/>
          <w:szCs w:val="22"/>
        </w:rPr>
        <w:t xml:space="preserve">Biocracia: Parlamento de lo Vivo en el Bosque Seco Tropical</w:t>
      </w:r>
      <w:r>
        <w:rPr>
          <w:rFonts w:ascii="Cambria" w:cs="Cambria" w:eastAsia="Cambria" w:hAnsi="Cambria"/>
          <w:sz w:val="22"/>
          <w:szCs w:val="22"/>
        </w:rPr>
        <w:t xml:space="preserve">, y se reconoce que su validez se acredita tanto por su conformidad estatutaria como por sus efectos performativos en el territorio. Una cosa no menoscaba la otra.</w:t>
      </w:r>
    </w:p>
    <w:p>
      <w:pPr>
        <w:pStyle w:val="Heading2"/>
        <w:keepNext/>
        <w:spacing w:after="100" w:before="320"/>
      </w:pPr>
      <w:r>
        <w:rPr>
          <w:rFonts w:ascii="Cambria" w:cs="Cambria" w:eastAsia="Cambria" w:hAnsi="Cambria"/>
          <w:b/>
          <w:bCs/>
          <w:sz w:val="22"/>
          <w:szCs w:val="22"/>
        </w:rPr>
        <w:t xml:space="preserve">ARTÍCULO 42. </w:t>
      </w:r>
      <w:r>
        <w:rPr>
          <w:rFonts w:ascii="Cambria" w:cs="Cambria" w:eastAsia="Cambria" w:hAnsi="Cambria"/>
          <w:b/>
          <w:bCs/>
          <w:sz w:val="22"/>
          <w:szCs w:val="22"/>
        </w:rPr>
        <w:t xml:space="preserve">CALENDARIO RECTOR: DEL TIEMPO GREGORIANO AL TIEMPO FENOLÓGICO</w:t>
      </w:r>
    </w:p>
    <w:p>
      <w:pPr>
        <w:spacing w:after="140" w:line="276"/>
        <w:jc w:val="both"/>
      </w:pPr>
      <w:r>
        <w:rPr>
          <w:rFonts w:ascii="Cambria" w:cs="Cambria" w:eastAsia="Cambria" w:hAnsi="Cambria"/>
          <w:sz w:val="22"/>
          <w:szCs w:val="22"/>
        </w:rPr>
        <w:t xml:space="preserve">La Cámara Fenológica de lo Vivo no sesiona por el calendario gregoriano. Su tiempo rector es el </w:t>
      </w:r>
      <w:r>
        <w:rPr>
          <w:rFonts w:ascii="Cambria" w:cs="Cambria" w:eastAsia="Cambria" w:hAnsi="Cambria"/>
          <w:b/>
          <w:bCs/>
          <w:sz w:val="22"/>
          <w:szCs w:val="22"/>
        </w:rPr>
        <w:t xml:space="preserve">calendario fenológico</w:t>
      </w:r>
      <w:r>
        <w:rPr>
          <w:rFonts w:ascii="Cambria" w:cs="Cambria" w:eastAsia="Cambria" w:hAnsi="Cambria"/>
          <w:sz w:val="22"/>
          <w:szCs w:val="22"/>
        </w:rPr>
        <w:t xml:space="preserve">, un anillo de trescientos sesenta y cinco (365) días-de-año cuya posición es fijada y avanzada por el módulo P del </w:t>
      </w:r>
      <w:r>
        <w:rPr>
          <w:rFonts w:ascii="Cambria" w:cs="Cambria" w:eastAsia="Cambria" w:hAnsi="Cambria"/>
          <w:i/>
          <w:iCs/>
          <w:sz w:val="22"/>
          <w:szCs w:val="22"/>
        </w:rPr>
        <w:t xml:space="preserve">BiocracyEngine</w:t>
      </w:r>
      <w:r>
        <w:rPr>
          <w:rFonts w:ascii="Cambria" w:cs="Cambria" w:eastAsia="Cambria" w:hAnsi="Cambria"/>
          <w:sz w:val="22"/>
          <w:szCs w:val="22"/>
        </w:rPr>
        <w:t xml:space="preserve">. El día gregoriano se conserva únicamente para el cómputo de plazos administrativos, registros y obligaciones legales de la Corporación.</w:t>
      </w:r>
    </w:p>
    <w:p>
      <w:pPr>
        <w:spacing w:after="140" w:line="276"/>
        <w:jc w:val="both"/>
      </w:pPr>
      <w:r>
        <w:rPr>
          <w:rFonts w:ascii="Cambria" w:cs="Cambria" w:eastAsia="Cambria" w:hAnsi="Cambria"/>
          <w:sz w:val="22"/>
          <w:szCs w:val="22"/>
        </w:rPr>
        <w:t xml:space="preserve">El calendario fenológico se divide en cuatro </w:t>
      </w:r>
      <w:r>
        <w:rPr>
          <w:rFonts w:ascii="Cambria" w:cs="Cambria" w:eastAsia="Cambria" w:hAnsi="Cambria"/>
          <w:b/>
          <w:bCs/>
          <w:sz w:val="22"/>
          <w:szCs w:val="22"/>
        </w:rPr>
        <w:t xml:space="preserve">temporadas</w:t>
      </w:r>
      <w:r>
        <w:rPr>
          <w:rFonts w:ascii="Cambria" w:cs="Cambria" w:eastAsia="Cambria" w:hAnsi="Cambria"/>
          <w:sz w:val="22"/>
          <w:szCs w:val="22"/>
        </w:rPr>
        <w:t xml:space="preserve">, que constituyen las únicas estaciones reconocidas por esta Cámara y que corresponden al régimen bimodal de Córdoba inscrito en el módulo P:</w:t>
      </w:r>
    </w:p>
    <w:p>
      <w:pPr>
        <w:pStyle w:val="ListParagraph"/>
        <w:numPr>
          <w:ilvl w:val="0"/>
          <w:numId w:val="2"/>
        </w:numPr>
        <w:spacing w:after="90" w:line="264"/>
        <w:jc w:val="both"/>
      </w:pPr>
      <w:r>
        <w:rPr>
          <w:rFonts w:ascii="Cambria" w:cs="Cambria" w:eastAsia="Cambria" w:hAnsi="Cambria"/>
          <w:b/>
          <w:bCs/>
          <w:sz w:val="22"/>
          <w:szCs w:val="22"/>
        </w:rPr>
        <w:t xml:space="preserve">Seca</w:t>
      </w:r>
      <w:r>
        <w:rPr>
          <w:rFonts w:ascii="Cambria" w:cs="Cambria" w:eastAsia="Cambria" w:hAnsi="Cambria"/>
          <w:sz w:val="22"/>
          <w:szCs w:val="22"/>
        </w:rPr>
        <w:t xml:space="preserve"> — del día 335 al día 90 (aproximadamente diciembre a marzo);</w:t>
      </w:r>
    </w:p>
    <w:p>
      <w:pPr>
        <w:pStyle w:val="ListParagraph"/>
        <w:numPr>
          <w:ilvl w:val="0"/>
          <w:numId w:val="2"/>
        </w:numPr>
        <w:spacing w:after="90" w:line="264"/>
        <w:jc w:val="both"/>
      </w:pPr>
      <w:r>
        <w:rPr>
          <w:rFonts w:ascii="Cambria" w:cs="Cambria" w:eastAsia="Cambria" w:hAnsi="Cambria"/>
          <w:b/>
          <w:bCs/>
          <w:sz w:val="22"/>
          <w:szCs w:val="22"/>
        </w:rPr>
        <w:t xml:space="preserve">Primeras lluvias</w:t>
      </w:r>
      <w:r>
        <w:rPr>
          <w:rFonts w:ascii="Cambria" w:cs="Cambria" w:eastAsia="Cambria" w:hAnsi="Cambria"/>
          <w:sz w:val="22"/>
          <w:szCs w:val="22"/>
        </w:rPr>
        <w:t xml:space="preserve"> — del día 91 al día 151 (aproximadamente abril a mayo);</w:t>
      </w:r>
    </w:p>
    <w:p>
      <w:pPr>
        <w:pStyle w:val="ListParagraph"/>
        <w:numPr>
          <w:ilvl w:val="0"/>
          <w:numId w:val="2"/>
        </w:numPr>
        <w:spacing w:after="90" w:line="264"/>
        <w:jc w:val="both"/>
      </w:pPr>
      <w:r>
        <w:rPr>
          <w:rFonts w:ascii="Cambria" w:cs="Cambria" w:eastAsia="Cambria" w:hAnsi="Cambria"/>
          <w:b/>
          <w:bCs/>
          <w:sz w:val="22"/>
          <w:szCs w:val="22"/>
        </w:rPr>
        <w:t xml:space="preserve">Medio seco</w:t>
      </w:r>
      <w:r>
        <w:rPr>
          <w:rFonts w:ascii="Cambria" w:cs="Cambria" w:eastAsia="Cambria" w:hAnsi="Cambria"/>
          <w:sz w:val="22"/>
          <w:szCs w:val="22"/>
        </w:rPr>
        <w:t xml:space="preserve"> — del día 152 al día 243 (aproximadamente junio a agosto);</w:t>
      </w:r>
    </w:p>
    <w:p>
      <w:pPr>
        <w:pStyle w:val="ListParagraph"/>
        <w:numPr>
          <w:ilvl w:val="0"/>
          <w:numId w:val="2"/>
        </w:numPr>
        <w:spacing w:after="90" w:line="264"/>
        <w:jc w:val="both"/>
      </w:pPr>
      <w:r>
        <w:rPr>
          <w:rFonts w:ascii="Cambria" w:cs="Cambria" w:eastAsia="Cambria" w:hAnsi="Cambria"/>
          <w:b/>
          <w:bCs/>
          <w:sz w:val="22"/>
          <w:szCs w:val="22"/>
        </w:rPr>
        <w:t xml:space="preserve">Segundas lluvias</w:t>
      </w:r>
      <w:r>
        <w:rPr>
          <w:rFonts w:ascii="Cambria" w:cs="Cambria" w:eastAsia="Cambria" w:hAnsi="Cambria"/>
          <w:sz w:val="22"/>
          <w:szCs w:val="22"/>
        </w:rPr>
        <w:t xml:space="preserve"> — del día 244 al día 334 (aproximadamente septiembre a noviembre).</w:t>
      </w:r>
    </w:p>
    <w:p>
      <w:pPr>
        <w:spacing w:after="140" w:line="276"/>
        <w:jc w:val="both"/>
      </w:pPr>
      <w:r>
        <w:rPr>
          <w:rFonts w:ascii="Cambria" w:cs="Cambria" w:eastAsia="Cambria" w:hAnsi="Cambria"/>
          <w:sz w:val="22"/>
          <w:szCs w:val="22"/>
        </w:rPr>
        <w:t xml:space="preserve">El paso de una temporada a otra constituye, para todos los efectos de este Capítulo, el equivalente fenológico de una </w:t>
      </w:r>
      <w:r>
        <w:rPr>
          <w:rFonts w:ascii="Cambria" w:cs="Cambria" w:eastAsia="Cambria" w:hAnsi="Cambria"/>
          <w:b/>
          <w:bCs/>
          <w:sz w:val="22"/>
          <w:szCs w:val="22"/>
        </w:rPr>
        <w:t xml:space="preserve">legislatura</w:t>
      </w:r>
      <w:r>
        <w:rPr>
          <w:rFonts w:ascii="Cambria" w:cs="Cambria" w:eastAsia="Cambria" w:hAnsi="Cambria"/>
          <w:sz w:val="22"/>
          <w:szCs w:val="22"/>
        </w:rPr>
        <w:t xml:space="preserve">. Cada año fenológico comprende, por tanto, cuatro legislaturas de duración desigual, conforme a la lluvia y no al mes.</w:t>
      </w:r>
    </w:p>
    <w:p>
      <w:pPr>
        <w:spacing w:after="140" w:before="80" w:line="276"/>
        <w:ind w:left="360"/>
        <w:jc w:val="both"/>
      </w:pPr>
      <w:r>
        <w:rPr>
          <w:rFonts w:ascii="Cambria" w:cs="Cambria" w:eastAsia="Cambria" w:hAnsi="Cambria"/>
          <w:b/>
          <w:bCs/>
          <w:i/>
          <w:iCs/>
          <w:sz w:val="21"/>
          <w:szCs w:val="21"/>
        </w:rPr>
        <w:t xml:space="preserve">Parágrafo Primero. </w:t>
      </w:r>
      <w:r>
        <w:rPr>
          <w:rFonts w:ascii="Cambria" w:cs="Cambria" w:eastAsia="Cambria" w:hAnsi="Cambria"/>
          <w:sz w:val="22"/>
          <w:szCs w:val="22"/>
        </w:rPr>
        <w:t xml:space="preserve">La disparidad deliberada entre la duración de las temporadas y la de los meses civiles es de la esencia de la Cámara: materializa el </w:t>
      </w:r>
      <w:r>
        <w:rPr>
          <w:rFonts w:ascii="Cambria" w:cs="Cambria" w:eastAsia="Cambria" w:hAnsi="Cambria"/>
          <w:i/>
          <w:iCs/>
          <w:sz w:val="22"/>
          <w:szCs w:val="22"/>
        </w:rPr>
        <w:t xml:space="preserve">différend</w:t>
      </w:r>
      <w:r>
        <w:rPr>
          <w:rFonts w:ascii="Cambria" w:cs="Cambria" w:eastAsia="Cambria" w:hAnsi="Cambria"/>
          <w:sz w:val="22"/>
          <w:szCs w:val="22"/>
        </w:rPr>
        <w:t xml:space="preserve"> entre el tiempo medido y el tiempo vivido. Ninguna reforma podrá «regularizar» las temporadas para hacerlas coincidir con trimestres gregorianos sin desnaturalizar este Capítulo, y tal regularización quedará sujeta a la mayoría reforzada del Artículo 27.</w:t>
      </w:r>
    </w:p>
    <w:p>
      <w:pPr>
        <w:spacing w:after="140" w:before="80" w:line="276"/>
        <w:ind w:left="360"/>
        <w:jc w:val="both"/>
      </w:pPr>
      <w:r>
        <w:rPr>
          <w:rFonts w:ascii="Cambria" w:cs="Cambria" w:eastAsia="Cambria" w:hAnsi="Cambria"/>
          <w:b/>
          <w:bCs/>
          <w:i/>
          <w:iCs/>
          <w:sz w:val="21"/>
          <w:szCs w:val="21"/>
        </w:rPr>
        <w:t xml:space="preserve">Parágrafo Segundo. </w:t>
      </w:r>
      <w:r>
        <w:rPr>
          <w:rFonts w:ascii="Cambria" w:cs="Cambria" w:eastAsia="Cambria" w:hAnsi="Cambria"/>
          <w:sz w:val="22"/>
          <w:szCs w:val="22"/>
        </w:rPr>
        <w:t xml:space="preserve">Cuando el módulo P no se encuentre operativo, las temporadas se determinarán por los rangos de día-de-año señalados en este artículo, computados desde el primero de enero gregoriano. La ausencia del instrumento técnico no suspende el calendario fenológico.</w:t>
      </w:r>
    </w:p>
    <w:p>
      <w:pPr>
        <w:pStyle w:val="Heading2"/>
        <w:keepNext/>
        <w:spacing w:after="100" w:before="320"/>
      </w:pPr>
      <w:r>
        <w:rPr>
          <w:rFonts w:ascii="Cambria" w:cs="Cambria" w:eastAsia="Cambria" w:hAnsi="Cambria"/>
          <w:b/>
          <w:bCs/>
          <w:sz w:val="22"/>
          <w:szCs w:val="22"/>
        </w:rPr>
        <w:t xml:space="preserve">ARTÍCULO 43. </w:t>
      </w:r>
      <w:r>
        <w:rPr>
          <w:rFonts w:ascii="Cambria" w:cs="Cambria" w:eastAsia="Cambria" w:hAnsi="Cambria"/>
          <w:b/>
          <w:bCs/>
          <w:sz w:val="22"/>
          <w:szCs w:val="22"/>
        </w:rPr>
        <w:t xml:space="preserve">COMPOSICIÓN: LAS BANCADAS DE LO VIVO</w:t>
      </w:r>
    </w:p>
    <w:p>
      <w:pPr>
        <w:spacing w:after="140" w:line="276"/>
        <w:jc w:val="both"/>
      </w:pPr>
      <w:r>
        <w:rPr>
          <w:rFonts w:ascii="Cambria" w:cs="Cambria" w:eastAsia="Cambria" w:hAnsi="Cambria"/>
          <w:sz w:val="22"/>
          <w:szCs w:val="22"/>
        </w:rPr>
        <w:t xml:space="preserve">La Cámara está compuesta por la totalidad de las especies inventariadas en la Reserva MANAKAI e incorporadas al registro del módulo P, agrupadas en cinco </w:t>
      </w:r>
      <w:r>
        <w:rPr>
          <w:rFonts w:ascii="Cambria" w:cs="Cambria" w:eastAsia="Cambria" w:hAnsi="Cambria"/>
          <w:b/>
          <w:bCs/>
          <w:sz w:val="22"/>
          <w:szCs w:val="22"/>
        </w:rPr>
        <w:t xml:space="preserve">bancadas taxonómicas</w:t>
      </w:r>
      <w:r>
        <w:rPr>
          <w:rFonts w:ascii="Cambria" w:cs="Cambria" w:eastAsia="Cambria" w:hAnsi="Cambria"/>
          <w:sz w:val="22"/>
          <w:szCs w:val="22"/>
        </w:rPr>
        <w:t xml:space="preserve">, a saber:</w:t>
      </w:r>
    </w:p>
    <w:p>
      <w:pPr>
        <w:pStyle w:val="ListParagraph"/>
        <w:numPr>
          <w:ilvl w:val="0"/>
          <w:numId w:val="3"/>
        </w:numPr>
        <w:spacing w:after="80" w:line="264"/>
        <w:jc w:val="both"/>
      </w:pPr>
      <w:r>
        <w:rPr>
          <w:rFonts w:ascii="Cambria" w:cs="Cambria" w:eastAsia="Cambria" w:hAnsi="Cambria"/>
          <w:b/>
          <w:bCs/>
          <w:sz w:val="22"/>
          <w:szCs w:val="22"/>
        </w:rPr>
        <w:t xml:space="preserve">Bancada FLORA</w:t>
      </w:r>
      <w:r>
        <w:rPr>
          <w:rFonts w:ascii="Cambria" w:cs="Cambria" w:eastAsia="Cambria" w:hAnsi="Cambria"/>
          <w:sz w:val="22"/>
          <w:szCs w:val="22"/>
        </w:rPr>
        <w:t xml:space="preserve"> — 242 especies de plantas, hierbas, trepadoras y árboles;</w:t>
      </w:r>
    </w:p>
    <w:p>
      <w:pPr>
        <w:pStyle w:val="ListParagraph"/>
        <w:numPr>
          <w:ilvl w:val="0"/>
          <w:numId w:val="3"/>
        </w:numPr>
        <w:spacing w:after="80" w:line="264"/>
        <w:jc w:val="both"/>
      </w:pPr>
      <w:r>
        <w:rPr>
          <w:rFonts w:ascii="Cambria" w:cs="Cambria" w:eastAsia="Cambria" w:hAnsi="Cambria"/>
          <w:b/>
          <w:bCs/>
          <w:sz w:val="22"/>
          <w:szCs w:val="22"/>
        </w:rPr>
        <w:t xml:space="preserve">Bancada AVES</w:t>
      </w:r>
      <w:r>
        <w:rPr>
          <w:rFonts w:ascii="Cambria" w:cs="Cambria" w:eastAsia="Cambria" w:hAnsi="Cambria"/>
          <w:sz w:val="22"/>
          <w:szCs w:val="22"/>
        </w:rPr>
        <w:t xml:space="preserve"> — 213 especies de aves residentes y visitantes;</w:t>
      </w:r>
    </w:p>
    <w:p>
      <w:pPr>
        <w:pStyle w:val="ListParagraph"/>
        <w:numPr>
          <w:ilvl w:val="0"/>
          <w:numId w:val="3"/>
        </w:numPr>
        <w:spacing w:after="80" w:line="264"/>
        <w:jc w:val="both"/>
      </w:pPr>
      <w:r>
        <w:rPr>
          <w:rFonts w:ascii="Cambria" w:cs="Cambria" w:eastAsia="Cambria" w:hAnsi="Cambria"/>
          <w:b/>
          <w:bCs/>
          <w:sz w:val="22"/>
          <w:szCs w:val="22"/>
        </w:rPr>
        <w:t xml:space="preserve">Bancada AMPHIBIA</w:t>
      </w:r>
      <w:r>
        <w:rPr>
          <w:rFonts w:ascii="Cambria" w:cs="Cambria" w:eastAsia="Cambria" w:hAnsi="Cambria"/>
          <w:sz w:val="22"/>
          <w:szCs w:val="22"/>
        </w:rPr>
        <w:t xml:space="preserve"> — 60 especies de anfibios;</w:t>
      </w:r>
    </w:p>
    <w:p>
      <w:pPr>
        <w:pStyle w:val="ListParagraph"/>
        <w:numPr>
          <w:ilvl w:val="0"/>
          <w:numId w:val="3"/>
        </w:numPr>
        <w:spacing w:after="80" w:line="264"/>
        <w:jc w:val="both"/>
      </w:pPr>
      <w:r>
        <w:rPr>
          <w:rFonts w:ascii="Cambria" w:cs="Cambria" w:eastAsia="Cambria" w:hAnsi="Cambria"/>
          <w:b/>
          <w:bCs/>
          <w:sz w:val="22"/>
          <w:szCs w:val="22"/>
        </w:rPr>
        <w:t xml:space="preserve">Bancada REPTILIA</w:t>
      </w:r>
      <w:r>
        <w:rPr>
          <w:rFonts w:ascii="Cambria" w:cs="Cambria" w:eastAsia="Cambria" w:hAnsi="Cambria"/>
          <w:sz w:val="22"/>
          <w:szCs w:val="22"/>
        </w:rPr>
        <w:t xml:space="preserve"> — 37 especies de reptiles;</w:t>
      </w:r>
    </w:p>
    <w:p>
      <w:pPr>
        <w:pStyle w:val="ListParagraph"/>
        <w:numPr>
          <w:ilvl w:val="0"/>
          <w:numId w:val="3"/>
        </w:numPr>
        <w:spacing w:after="80" w:line="264"/>
        <w:jc w:val="both"/>
      </w:pPr>
      <w:r>
        <w:rPr>
          <w:rFonts w:ascii="Cambria" w:cs="Cambria" w:eastAsia="Cambria" w:hAnsi="Cambria"/>
          <w:b/>
          <w:bCs/>
          <w:sz w:val="22"/>
          <w:szCs w:val="22"/>
        </w:rPr>
        <w:t xml:space="preserve">Bancada MAMMALIA</w:t>
      </w:r>
      <w:r>
        <w:rPr>
          <w:rFonts w:ascii="Cambria" w:cs="Cambria" w:eastAsia="Cambria" w:hAnsi="Cambria"/>
          <w:sz w:val="22"/>
          <w:szCs w:val="22"/>
        </w:rPr>
        <w:t xml:space="preserve"> — 20 especies de mamíferos.</w:t>
      </w:r>
    </w:p>
    <w:p>
      <w:pPr>
        <w:spacing w:after="140" w:line="276"/>
        <w:jc w:val="both"/>
      </w:pPr>
      <w:r>
        <w:rPr>
          <w:rFonts w:ascii="Cambria" w:cs="Cambria" w:eastAsia="Cambria" w:hAnsi="Cambria"/>
          <w:sz w:val="22"/>
          <w:szCs w:val="22"/>
        </w:rPr>
        <w:t xml:space="preserve">Cada especie ocupa un </w:t>
      </w:r>
      <w:r>
        <w:rPr>
          <w:rFonts w:ascii="Cambria" w:cs="Cambria" w:eastAsia="Cambria" w:hAnsi="Cambria"/>
          <w:b/>
          <w:bCs/>
          <w:sz w:val="22"/>
          <w:szCs w:val="22"/>
        </w:rPr>
        <w:t xml:space="preserve">escaño</w:t>
      </w:r>
      <w:r>
        <w:rPr>
          <w:rFonts w:ascii="Cambria" w:cs="Cambria" w:eastAsia="Cambria" w:hAnsi="Cambria"/>
          <w:sz w:val="22"/>
          <w:szCs w:val="22"/>
        </w:rPr>
        <w:t xml:space="preserve"> en el anillo fenológico, situado en el día de su pico de actividad —su </w:t>
      </w:r>
      <w:r>
        <w:rPr>
          <w:rFonts w:ascii="Cambria" w:cs="Cambria" w:eastAsia="Cambria" w:hAnsi="Cambria"/>
          <w:i/>
          <w:iCs/>
          <w:sz w:val="22"/>
          <w:szCs w:val="22"/>
        </w:rPr>
        <w:t xml:space="preserve">día pico</w:t>
      </w:r>
      <w:r>
        <w:rPr>
          <w:rFonts w:ascii="Cambria" w:cs="Cambria" w:eastAsia="Cambria" w:hAnsi="Cambria"/>
          <w:sz w:val="22"/>
          <w:szCs w:val="22"/>
        </w:rPr>
        <w:t xml:space="preserve">— y dotado de una </w:t>
      </w:r>
      <w:r>
        <w:rPr>
          <w:rFonts w:ascii="Cambria" w:cs="Cambria" w:eastAsia="Cambria" w:hAnsi="Cambria"/>
          <w:i/>
          <w:iCs/>
          <w:sz w:val="22"/>
          <w:szCs w:val="22"/>
        </w:rPr>
        <w:t xml:space="preserve">ventana de actividad</w:t>
      </w:r>
      <w:r>
        <w:rPr>
          <w:rFonts w:ascii="Cambria" w:cs="Cambria" w:eastAsia="Cambria" w:hAnsi="Cambria"/>
          <w:sz w:val="22"/>
          <w:szCs w:val="22"/>
        </w:rPr>
        <w:t xml:space="preserve"> gaussiana cuya amplitud es propia de su bancada. El escaño no es permanente en el tiempo civil: se ilumina y se apaga conforme el cursor del año fenológico entra y sale de la ventana de la especie. La presencia es estacional; el escaño, intermitente.</w:t>
      </w:r>
    </w:p>
    <w:p>
      <w:pPr>
        <w:spacing w:after="140" w:line="276"/>
        <w:jc w:val="both"/>
      </w:pPr>
      <w:r>
        <w:rPr>
          <w:rFonts w:ascii="Cambria" w:cs="Cambria" w:eastAsia="Cambria" w:hAnsi="Cambria"/>
          <w:sz w:val="22"/>
          <w:szCs w:val="22"/>
        </w:rPr>
        <w:t xml:space="preserve">La composición de la Cámara es, por tanto, dinámica por diseño: el número de escaños activos varía cada día. No existe una Cámara «en pleno» permanente; existe la Cámara </w:t>
      </w:r>
      <w:r>
        <w:rPr>
          <w:rFonts w:ascii="Cambria" w:cs="Cambria" w:eastAsia="Cambria" w:hAnsi="Cambria"/>
          <w:b/>
          <w:bCs/>
          <w:sz w:val="22"/>
          <w:szCs w:val="22"/>
        </w:rPr>
        <w:t xml:space="preserve">que cada día la temporada convoca</w:t>
      </w:r>
      <w:r>
        <w:rPr>
          <w:rFonts w:ascii="Cambria" w:cs="Cambria" w:eastAsia="Cambria" w:hAnsi="Cambria"/>
          <w:sz w:val="22"/>
          <w:szCs w:val="22"/>
        </w:rPr>
        <w:t xml:space="preserve">.</w:t>
      </w:r>
    </w:p>
    <w:p>
      <w:pPr>
        <w:spacing w:after="140" w:before="80" w:line="276"/>
        <w:ind w:left="360"/>
        <w:jc w:val="both"/>
      </w:pPr>
      <w:r>
        <w:rPr>
          <w:rFonts w:ascii="Cambria" w:cs="Cambria" w:eastAsia="Cambria" w:hAnsi="Cambria"/>
          <w:b/>
          <w:bCs/>
          <w:i/>
          <w:iCs/>
          <w:sz w:val="21"/>
          <w:szCs w:val="21"/>
        </w:rPr>
        <w:t xml:space="preserve">Parágrafo Primero. </w:t>
      </w:r>
      <w:r>
        <w:rPr>
          <w:rFonts w:ascii="Cambria" w:cs="Cambria" w:eastAsia="Cambria" w:hAnsi="Cambria"/>
          <w:sz w:val="22"/>
          <w:szCs w:val="22"/>
        </w:rPr>
        <w:t xml:space="preserve">Las especies migratorias —reconocidas por el módulo P mediante las familias y géneros visitantes de invierno boreal— ocupan escaño únicamente durante su ventana de presencia (aproximadamente del día 280 al 350). Su ausencia el resto del año no es vacancia ni falta: es un acto fenológico con significado propio, en los términos del Artículo 45.</w:t>
      </w:r>
    </w:p>
    <w:p>
      <w:pPr>
        <w:spacing w:after="140" w:before="80" w:line="276"/>
        <w:ind w:left="360"/>
        <w:jc w:val="both"/>
      </w:pPr>
      <w:r>
        <w:rPr>
          <w:rFonts w:ascii="Cambria" w:cs="Cambria" w:eastAsia="Cambria" w:hAnsi="Cambria"/>
          <w:b/>
          <w:bCs/>
          <w:i/>
          <w:iCs/>
          <w:sz w:val="21"/>
          <w:szCs w:val="21"/>
        </w:rPr>
        <w:t xml:space="preserve">Parágrafo Segundo. </w:t>
      </w:r>
      <w:r>
        <w:rPr>
          <w:rFonts w:ascii="Cambria" w:cs="Cambria" w:eastAsia="Cambria" w:hAnsi="Cambria"/>
          <w:sz w:val="22"/>
          <w:szCs w:val="22"/>
        </w:rPr>
        <w:t xml:space="preserve">La incorporación de nuevas especies al inventario, o el retiro de las que dejaren de registrarse en la Reserva MANAKAI, modifica de pleno derecho la composición de la Cámara, sin necesidad de reforma estatutaria, previa validación del registro por la Dirección Ejecutiva y el Consejo Científico, Técnico y Comunitario. El inventario es un censo vivo.</w:t>
      </w:r>
    </w:p>
    <w:p>
      <w:pPr>
        <w:pStyle w:val="Heading2"/>
        <w:keepNext/>
        <w:spacing w:after="100" w:before="320"/>
      </w:pPr>
      <w:r>
        <w:rPr>
          <w:rFonts w:ascii="Cambria" w:cs="Cambria" w:eastAsia="Cambria" w:hAnsi="Cambria"/>
          <w:b/>
          <w:bCs/>
          <w:sz w:val="22"/>
          <w:szCs w:val="22"/>
        </w:rPr>
        <w:t xml:space="preserve">ARTÍCULO 44. </w:t>
      </w:r>
      <w:r>
        <w:rPr>
          <w:rFonts w:ascii="Cambria" w:cs="Cambria" w:eastAsia="Cambria" w:hAnsi="Cambria"/>
          <w:b/>
          <w:bCs/>
          <w:sz w:val="22"/>
          <w:szCs w:val="22"/>
        </w:rPr>
        <w:t xml:space="preserve">LA VOZ COMO PRESENCIA Y COMO AUSENCIA</w:t>
      </w:r>
    </w:p>
    <w:p>
      <w:pPr>
        <w:spacing w:after="140" w:line="276"/>
        <w:jc w:val="both"/>
      </w:pPr>
      <w:r>
        <w:rPr>
          <w:rFonts w:ascii="Cambria" w:cs="Cambria" w:eastAsia="Cambria" w:hAnsi="Cambria"/>
          <w:sz w:val="22"/>
          <w:szCs w:val="22"/>
        </w:rPr>
        <w:t xml:space="preserve">En esta Cámara la voz no se emite: </w:t>
      </w:r>
      <w:r>
        <w:rPr>
          <w:rFonts w:ascii="Cambria" w:cs="Cambria" w:eastAsia="Cambria" w:hAnsi="Cambria"/>
          <w:b/>
          <w:bCs/>
          <w:sz w:val="22"/>
          <w:szCs w:val="22"/>
        </w:rPr>
        <w:t xml:space="preserve">se manifiesta</w:t>
      </w:r>
      <w:r>
        <w:rPr>
          <w:rFonts w:ascii="Cambria" w:cs="Cambria" w:eastAsia="Cambria" w:hAnsi="Cambria"/>
          <w:sz w:val="22"/>
          <w:szCs w:val="22"/>
        </w:rPr>
        <w:t xml:space="preserve">. Ninguna especie habla, vota «sí» o «no», ni delega su voluntad. Conforme al rechazo expreso del ventriloquismo que funda este instrumento, la participación de lo vivo consiste en la inscripción de su </w:t>
      </w:r>
      <w:r>
        <w:rPr>
          <w:rFonts w:ascii="Cambria" w:cs="Cambria" w:eastAsia="Cambria" w:hAnsi="Cambria"/>
          <w:b/>
          <w:bCs/>
          <w:sz w:val="22"/>
          <w:szCs w:val="22"/>
        </w:rPr>
        <w:t xml:space="preserve">presencia</w:t>
      </w:r>
      <w:r>
        <w:rPr>
          <w:rFonts w:ascii="Cambria" w:cs="Cambria" w:eastAsia="Cambria" w:hAnsi="Cambria"/>
          <w:sz w:val="22"/>
          <w:szCs w:val="22"/>
        </w:rPr>
        <w:t xml:space="preserve"> o de su </w:t>
      </w:r>
      <w:r>
        <w:rPr>
          <w:rFonts w:ascii="Cambria" w:cs="Cambria" w:eastAsia="Cambria" w:hAnsi="Cambria"/>
          <w:b/>
          <w:bCs/>
          <w:sz w:val="22"/>
          <w:szCs w:val="22"/>
        </w:rPr>
        <w:t xml:space="preserve">ausencia</w:t>
      </w:r>
      <w:r>
        <w:rPr>
          <w:rFonts w:ascii="Cambria" w:cs="Cambria" w:eastAsia="Cambria" w:hAnsi="Cambria"/>
          <w:sz w:val="22"/>
          <w:szCs w:val="22"/>
        </w:rPr>
        <w:t xml:space="preserve"> fenológica, leída colectivamente por la asamblea humana.</w:t>
      </w:r>
    </w:p>
    <w:p>
      <w:pPr>
        <w:spacing w:after="140" w:line="276"/>
        <w:jc w:val="both"/>
      </w:pPr>
      <w:r>
        <w:rPr>
          <w:rFonts w:ascii="Cambria" w:cs="Cambria" w:eastAsia="Cambria" w:hAnsi="Cambria"/>
          <w:sz w:val="22"/>
          <w:szCs w:val="22"/>
        </w:rPr>
        <w:t xml:space="preserve">La presencia de una especie se acredita cuando su actividad fenológica, calculada por el módulo P como una función gaussiana del día respecto de su día pico, supera el </w:t>
      </w:r>
      <w:r>
        <w:rPr>
          <w:rFonts w:ascii="Cambria" w:cs="Cambria" w:eastAsia="Cambria" w:hAnsi="Cambria"/>
          <w:b/>
          <w:bCs/>
          <w:sz w:val="22"/>
          <w:szCs w:val="22"/>
        </w:rPr>
        <w:t xml:space="preserve">umbral de actividad de 0,5</w:t>
      </w:r>
      <w:r>
        <w:rPr>
          <w:rFonts w:ascii="Cambria" w:cs="Cambria" w:eastAsia="Cambria" w:hAnsi="Cambria"/>
          <w:sz w:val="22"/>
          <w:szCs w:val="22"/>
        </w:rPr>
        <w:t xml:space="preserve">. Por debajo de ese umbral la especie está presente en el territorio pero silente en la Cámara; por encima, su escaño se ilumina y cuenta para el quórum sensible del Artículo 45.</w:t>
      </w:r>
    </w:p>
    <w:p>
      <w:pPr>
        <w:spacing w:after="140" w:line="276"/>
        <w:jc w:val="both"/>
      </w:pPr>
      <w:r>
        <w:rPr>
          <w:rFonts w:ascii="Cambria" w:cs="Cambria" w:eastAsia="Cambria" w:hAnsi="Cambria"/>
          <w:sz w:val="22"/>
          <w:szCs w:val="22"/>
        </w:rPr>
        <w:t xml:space="preserve">La ausencia —el escaño apagado— no se interpreta como abstención ni como falta. Se interpreta, en la disciplina de atención que esta Cámara adopta de la forma sensible de Mateo Hernández, como una frase del territorio: el movimiento de las aves, su llegada y su partida, es lectura del </w:t>
      </w:r>
      <w:r>
        <w:rPr>
          <w:rFonts w:ascii="Cambria" w:cs="Cambria" w:eastAsia="Cambria" w:hAnsi="Cambria"/>
          <w:i/>
          <w:iCs/>
          <w:sz w:val="22"/>
          <w:szCs w:val="22"/>
        </w:rPr>
        <w:t xml:space="preserve">«estado del mundo»</w:t>
      </w:r>
      <w:r>
        <w:rPr>
          <w:rFonts w:ascii="Cambria" w:cs="Cambria" w:eastAsia="Cambria" w:hAnsi="Cambria"/>
          <w:sz w:val="22"/>
          <w:szCs w:val="22"/>
        </w:rPr>
        <w:t xml:space="preserve">. La desaparición sostenida de un escaño que en años anteriores se iluminaba es, para la Cámara, materia de la más alta atención.</w:t>
      </w:r>
    </w:p>
    <w:p>
      <w:pPr>
        <w:spacing w:after="140" w:before="80" w:line="276"/>
        <w:ind w:left="360"/>
        <w:jc w:val="both"/>
      </w:pPr>
      <w:r>
        <w:rPr>
          <w:rFonts w:ascii="Cambria" w:cs="Cambria" w:eastAsia="Cambria" w:hAnsi="Cambria"/>
          <w:b/>
          <w:bCs/>
          <w:i/>
          <w:iCs/>
          <w:sz w:val="21"/>
          <w:szCs w:val="21"/>
        </w:rPr>
        <w:t xml:space="preserve">Parágrafo. </w:t>
      </w:r>
      <w:r>
        <w:rPr>
          <w:rFonts w:ascii="Cambria" w:cs="Cambria" w:eastAsia="Cambria" w:hAnsi="Cambria"/>
          <w:sz w:val="22"/>
          <w:szCs w:val="22"/>
        </w:rPr>
        <w:t xml:space="preserve">La asamblea humana —Asamblea General o Junta Directiva, según la sesión— no traduce la presencia ni la ausencia a una proposición lingüística. Las conserva como </w:t>
      </w:r>
      <w:r>
        <w:rPr>
          <w:rFonts w:ascii="Cambria" w:cs="Cambria" w:eastAsia="Cambria" w:hAnsi="Cambria"/>
          <w:i/>
          <w:iCs/>
          <w:sz w:val="22"/>
          <w:szCs w:val="22"/>
        </w:rPr>
        <w:t xml:space="preserve">ambigüedad productiva</w:t>
      </w:r>
      <w:r>
        <w:rPr>
          <w:rFonts w:ascii="Cambria" w:cs="Cambria" w:eastAsia="Cambria" w:hAnsi="Cambria"/>
          <w:sz w:val="22"/>
          <w:szCs w:val="22"/>
        </w:rPr>
        <w:t xml:space="preserve">: eventos inscritos, interpretables y disputables, sobre los cuales la deliberación humana decide, asumiendo expresamente la responsabilidad de esa interpretación y sin imputarla al no-humano.</w:t>
      </w:r>
    </w:p>
    <w:p>
      <w:pPr>
        <w:pStyle w:val="Heading2"/>
        <w:keepNext/>
        <w:spacing w:after="100" w:before="320"/>
      </w:pPr>
      <w:r>
        <w:rPr>
          <w:rFonts w:ascii="Cambria" w:cs="Cambria" w:eastAsia="Cambria" w:hAnsi="Cambria"/>
          <w:b/>
          <w:bCs/>
          <w:sz w:val="22"/>
          <w:szCs w:val="22"/>
        </w:rPr>
        <w:t xml:space="preserve">ARTÍCULO 45. </w:t>
      </w:r>
      <w:r>
        <w:rPr>
          <w:rFonts w:ascii="Cambria" w:cs="Cambria" w:eastAsia="Cambria" w:hAnsi="Cambria"/>
          <w:b/>
          <w:bCs/>
          <w:sz w:val="22"/>
          <w:szCs w:val="22"/>
        </w:rPr>
        <w:t xml:space="preserve">EL QUÓRUM SENSIBLE</w:t>
      </w:r>
    </w:p>
    <w:p>
      <w:pPr>
        <w:spacing w:after="140" w:line="276"/>
        <w:jc w:val="both"/>
      </w:pPr>
      <w:r>
        <w:rPr>
          <w:rFonts w:ascii="Cambria" w:cs="Cambria" w:eastAsia="Cambria" w:hAnsi="Cambria"/>
          <w:sz w:val="22"/>
          <w:szCs w:val="22"/>
        </w:rPr>
        <w:t xml:space="preserve">Se denomina </w:t>
      </w:r>
      <w:r>
        <w:rPr>
          <w:rFonts w:ascii="Cambria" w:cs="Cambria" w:eastAsia="Cambria" w:hAnsi="Cambria"/>
          <w:b/>
          <w:bCs/>
          <w:sz w:val="22"/>
          <w:szCs w:val="22"/>
        </w:rPr>
        <w:t xml:space="preserve">quórum sensible</w:t>
      </w:r>
      <w:r>
        <w:rPr>
          <w:rFonts w:ascii="Cambria" w:cs="Cambria" w:eastAsia="Cambria" w:hAnsi="Cambria"/>
          <w:sz w:val="22"/>
          <w:szCs w:val="22"/>
        </w:rPr>
        <w:t xml:space="preserve"> a la fracción de especies cuyo escaño se encuentra activo —esto es, cuya actividad fenológica supera el umbral de 0,5— respecto del total de especies del inventario, en un día fenológico determinado. El quórum sensible es la forma que adopta el voto de lo vivo en esta Cámara.</w:t>
      </w:r>
    </w:p>
    <w:p>
      <w:pPr>
        <w:spacing w:after="140" w:line="276"/>
        <w:jc w:val="both"/>
      </w:pPr>
      <w:r>
        <w:rPr>
          <w:rFonts w:ascii="Cambria" w:cs="Cambria" w:eastAsia="Cambria" w:hAnsi="Cambria"/>
          <w:sz w:val="22"/>
          <w:szCs w:val="22"/>
        </w:rPr>
        <w:t xml:space="preserve">El módulo P calcula el quórum sensible de manera continua y lo reinyecta en el </w:t>
      </w:r>
      <w:r>
        <w:rPr>
          <w:rFonts w:ascii="Cambria" w:cs="Cambria" w:eastAsia="Cambria" w:hAnsi="Cambria"/>
          <w:i/>
          <w:iCs/>
          <w:sz w:val="22"/>
          <w:szCs w:val="22"/>
        </w:rPr>
        <w:t xml:space="preserve">BiocracyEngine</w:t>
      </w:r>
      <w:r>
        <w:rPr>
          <w:rFonts w:ascii="Cambria" w:cs="Cambria" w:eastAsia="Cambria" w:hAnsi="Cambria"/>
          <w:sz w:val="22"/>
          <w:szCs w:val="22"/>
        </w:rPr>
        <w:t xml:space="preserve"> por tres vías simultáneas: los buses </w:t>
      </w:r>
      <w:r>
        <w:rPr>
          <w:rFonts w:ascii="Consolas" w:cs="Consolas" w:eastAsia="Consolas" w:hAnsi="Consolas"/>
          <w:sz w:val="20"/>
          <w:szCs w:val="20"/>
        </w:rPr>
        <w:t xml:space="preserve">harmonicrich</w:t>
      </w:r>
      <w:r>
        <w:rPr>
          <w:rFonts w:ascii="Cambria" w:cs="Cambria" w:eastAsia="Cambria" w:hAnsi="Cambria"/>
          <w:sz w:val="22"/>
          <w:szCs w:val="22"/>
        </w:rPr>
        <w:t xml:space="preserve"> y </w:t>
      </w:r>
      <w:r>
        <w:rPr>
          <w:rFonts w:ascii="Consolas" w:cs="Consolas" w:eastAsia="Consolas" w:hAnsi="Consolas"/>
          <w:sz w:val="20"/>
          <w:szCs w:val="20"/>
        </w:rPr>
        <w:t xml:space="preserve">texturedepth</w:t>
      </w:r>
      <w:r>
        <w:rPr>
          <w:rFonts w:ascii="Cambria" w:cs="Cambria" w:eastAsia="Cambria" w:hAnsi="Cambria"/>
          <w:sz w:val="22"/>
          <w:szCs w:val="22"/>
        </w:rPr>
        <w:t xml:space="preserve">, que modulan la riqueza armónica y la densidad de la textura sonora del Parlamento, y el flujo </w:t>
      </w:r>
      <w:r>
        <w:rPr>
          <w:rFonts w:ascii="Consolas" w:cs="Consolas" w:eastAsia="Consolas" w:hAnsi="Consolas"/>
          <w:sz w:val="20"/>
          <w:szCs w:val="20"/>
        </w:rPr>
        <w:t xml:space="preserve">/bio/consensus</w:t>
      </w:r>
      <w:r>
        <w:rPr>
          <w:rFonts w:ascii="Cambria" w:cs="Cambria" w:eastAsia="Cambria" w:hAnsi="Cambria"/>
          <w:sz w:val="22"/>
          <w:szCs w:val="22"/>
        </w:rPr>
        <w:t xml:space="preserve">, que propaga el brillo del consenso a la totalidad de los módulos visuales. En términos sensibles: cuanto mayor sea la fracción del bosque en actividad, más rico y más luminoso es el consenso. El bosque toca el sintetizador, y la mano que afina es la temporada.</w:t>
      </w:r>
    </w:p>
    <w:p>
      <w:pPr>
        <w:spacing w:after="140" w:line="276"/>
        <w:jc w:val="both"/>
      </w:pPr>
      <w:r>
        <w:rPr>
          <w:rFonts w:ascii="Cambria" w:cs="Cambria" w:eastAsia="Cambria" w:hAnsi="Cambria"/>
          <w:sz w:val="22"/>
          <w:szCs w:val="22"/>
        </w:rPr>
        <w:t xml:space="preserve">Para los efectos estatutarios, el quórum sensible se incorpora a la deliberación de los órganos de gobierno con los siguientes valores:</w:t>
      </w:r>
    </w:p>
    <w:p>
      <w:pPr>
        <w:pStyle w:val="ListParagraph"/>
        <w:numPr>
          <w:ilvl w:val="0"/>
          <w:numId w:val="4"/>
        </w:numPr>
        <w:spacing w:after="90" w:line="264"/>
        <w:jc w:val="both"/>
      </w:pPr>
      <w:r>
        <w:rPr>
          <w:rFonts w:ascii="Cambria" w:cs="Cambria" w:eastAsia="Cambria" w:hAnsi="Cambria"/>
          <w:b/>
          <w:bCs/>
          <w:sz w:val="22"/>
          <w:szCs w:val="22"/>
        </w:rPr>
        <w:t xml:space="preserve">Quórum sensible alto</w:t>
      </w:r>
      <w:r>
        <w:rPr>
          <w:rFonts w:ascii="Cambria" w:cs="Cambria" w:eastAsia="Cambria" w:hAnsi="Cambria"/>
          <w:sz w:val="22"/>
          <w:szCs w:val="22"/>
        </w:rPr>
        <w:t xml:space="preserve"> (fracción activa igual o superior al sesenta por ciento, 60%): el estado del bosque acompaña la decisión; las materias ordinarias pueden adoptarse con sujeción a sus mayorías propias.</w:t>
      </w:r>
    </w:p>
    <w:p>
      <w:pPr>
        <w:pStyle w:val="ListParagraph"/>
        <w:numPr>
          <w:ilvl w:val="0"/>
          <w:numId w:val="4"/>
        </w:numPr>
        <w:spacing w:after="90" w:line="264"/>
        <w:jc w:val="both"/>
      </w:pPr>
      <w:r>
        <w:rPr>
          <w:rFonts w:ascii="Cambria" w:cs="Cambria" w:eastAsia="Cambria" w:hAnsi="Cambria"/>
          <w:b/>
          <w:bCs/>
          <w:sz w:val="22"/>
          <w:szCs w:val="22"/>
        </w:rPr>
        <w:t xml:space="preserve">Quórum sensible medio</w:t>
      </w:r>
      <w:r>
        <w:rPr>
          <w:rFonts w:ascii="Cambria" w:cs="Cambria" w:eastAsia="Cambria" w:hAnsi="Cambria"/>
          <w:sz w:val="22"/>
          <w:szCs w:val="22"/>
        </w:rPr>
        <w:t xml:space="preserve"> (fracción activa entre el treinta y el sesenta por ciento): la Cámara está parcialmente convocada; la decisión procede dejando constancia del estado fenológico en el acta.</w:t>
      </w:r>
    </w:p>
    <w:p>
      <w:pPr>
        <w:pStyle w:val="ListParagraph"/>
        <w:numPr>
          <w:ilvl w:val="0"/>
          <w:numId w:val="4"/>
        </w:numPr>
        <w:spacing w:after="90" w:line="264"/>
        <w:jc w:val="both"/>
      </w:pPr>
      <w:r>
        <w:rPr>
          <w:rFonts w:ascii="Cambria" w:cs="Cambria" w:eastAsia="Cambria" w:hAnsi="Cambria"/>
          <w:b/>
          <w:bCs/>
          <w:sz w:val="22"/>
          <w:szCs w:val="22"/>
        </w:rPr>
        <w:t xml:space="preserve">Quórum sensible bajo</w:t>
      </w:r>
      <w:r>
        <w:rPr>
          <w:rFonts w:ascii="Cambria" w:cs="Cambria" w:eastAsia="Cambria" w:hAnsi="Cambria"/>
          <w:sz w:val="22"/>
          <w:szCs w:val="22"/>
        </w:rPr>
        <w:t xml:space="preserve"> (fracción activa inferior al treinta por ciento, 30%): el bosque está mayoritariamente silente; toda decisión que afecte el uso del territorio o el patrimonio ecológico de la Reserva MANAKAI requiere motivación reforzada y constancia expresa de las razones por las cuales se adopta en temporada de baja actividad.</w:t>
      </w:r>
    </w:p>
    <w:p>
      <w:pPr>
        <w:spacing w:after="140" w:before="80" w:line="276"/>
        <w:ind w:left="360"/>
        <w:jc w:val="both"/>
      </w:pPr>
      <w:r>
        <w:rPr>
          <w:rFonts w:ascii="Cambria" w:cs="Cambria" w:eastAsia="Cambria" w:hAnsi="Cambria"/>
          <w:b/>
          <w:bCs/>
          <w:i/>
          <w:iCs/>
          <w:sz w:val="21"/>
          <w:szCs w:val="21"/>
        </w:rPr>
        <w:t xml:space="preserve">Parágrafo Primero. </w:t>
      </w:r>
      <w:r>
        <w:rPr>
          <w:rFonts w:ascii="Cambria" w:cs="Cambria" w:eastAsia="Cambria" w:hAnsi="Cambria"/>
          <w:sz w:val="22"/>
          <w:szCs w:val="22"/>
        </w:rPr>
        <w:t xml:space="preserve">El quórum sensible no reemplaza el quórum deliberatorio de los Artículos 26 y 34 de los Estatutos, que se computa exclusivamente sobre los miembros humanos con derecho a voto. El quórum sensible se </w:t>
      </w:r>
      <w:r>
        <w:rPr>
          <w:rFonts w:ascii="Cambria" w:cs="Cambria" w:eastAsia="Cambria" w:hAnsi="Cambria"/>
          <w:b/>
          <w:bCs/>
          <w:sz w:val="22"/>
          <w:szCs w:val="22"/>
        </w:rPr>
        <w:t xml:space="preserve">añade</w:t>
      </w:r>
      <w:r>
        <w:rPr>
          <w:rFonts w:ascii="Cambria" w:cs="Cambria" w:eastAsia="Cambria" w:hAnsi="Cambria"/>
          <w:sz w:val="22"/>
          <w:szCs w:val="22"/>
        </w:rPr>
        <w:t xml:space="preserve"> a aquel como voz del territorio, no lo sustituye.</w:t>
      </w:r>
    </w:p>
    <w:p>
      <w:pPr>
        <w:spacing w:after="140" w:before="80" w:line="276"/>
        <w:ind w:left="360"/>
        <w:jc w:val="both"/>
      </w:pPr>
      <w:r>
        <w:rPr>
          <w:rFonts w:ascii="Cambria" w:cs="Cambria" w:eastAsia="Cambria" w:hAnsi="Cambria"/>
          <w:b/>
          <w:bCs/>
          <w:i/>
          <w:iCs/>
          <w:sz w:val="21"/>
          <w:szCs w:val="21"/>
        </w:rPr>
        <w:t xml:space="preserve">Parágrafo Segundo. </w:t>
      </w:r>
      <w:r>
        <w:rPr>
          <w:rFonts w:ascii="Cambria" w:cs="Cambria" w:eastAsia="Cambria" w:hAnsi="Cambria"/>
          <w:sz w:val="22"/>
          <w:szCs w:val="22"/>
        </w:rPr>
        <w:t xml:space="preserve">La medición del quórum sensible que arroje el módulo P en el día de la sesión se anexará al acta respectiva, indicando el día fenológico, la temporada vigente y la composición de la fracción activa por bancadas, conforme al panel </w:t>
      </w:r>
      <w:r>
        <w:rPr>
          <w:rFonts w:ascii="Consolas" w:cs="Consolas" w:eastAsia="Consolas" w:hAnsi="Consolas"/>
          <w:sz w:val="20"/>
          <w:szCs w:val="20"/>
        </w:rPr>
        <w:t xml:space="preserve">ACTIVE ◊ ACTIVAS</w:t>
      </w:r>
      <w:r>
        <w:rPr>
          <w:rFonts w:ascii="Cambria" w:cs="Cambria" w:eastAsia="Cambria" w:hAnsi="Cambria"/>
          <w:sz w:val="22"/>
          <w:szCs w:val="22"/>
        </w:rPr>
        <w:t xml:space="preserve"> del instrumento.</w:t>
      </w:r>
    </w:p>
    <w:p>
      <w:pPr>
        <w:pStyle w:val="Heading2"/>
        <w:keepNext/>
        <w:spacing w:after="100" w:before="320"/>
      </w:pPr>
      <w:r>
        <w:rPr>
          <w:rFonts w:ascii="Cambria" w:cs="Cambria" w:eastAsia="Cambria" w:hAnsi="Cambria"/>
          <w:b/>
          <w:bCs/>
          <w:sz w:val="22"/>
          <w:szCs w:val="22"/>
        </w:rPr>
        <w:t xml:space="preserve">ARTÍCULO 46. </w:t>
      </w:r>
      <w:r>
        <w:rPr>
          <w:rFonts w:ascii="Cambria" w:cs="Cambria" w:eastAsia="Cambria" w:hAnsi="Cambria"/>
          <w:b/>
          <w:bCs/>
          <w:sz w:val="22"/>
          <w:szCs w:val="22"/>
        </w:rPr>
        <w:t xml:space="preserve">PROTOCOLO DE ALERTA DEL AULLADOR</w:t>
      </w:r>
    </w:p>
    <w:p>
      <w:pPr>
        <w:spacing w:after="140" w:line="276"/>
        <w:jc w:val="both"/>
      </w:pPr>
      <w:r>
        <w:rPr>
          <w:rFonts w:ascii="Cambria" w:cs="Cambria" w:eastAsia="Cambria" w:hAnsi="Cambria"/>
          <w:sz w:val="22"/>
          <w:szCs w:val="22"/>
        </w:rPr>
        <w:t xml:space="preserve">Reconócese al mono aullador rojo, </w:t>
      </w:r>
      <w:r>
        <w:rPr>
          <w:rFonts w:ascii="Cambria" w:cs="Cambria" w:eastAsia="Cambria" w:hAnsi="Cambria"/>
          <w:i/>
          <w:iCs/>
          <w:sz w:val="22"/>
          <w:szCs w:val="22"/>
        </w:rPr>
        <w:t xml:space="preserve">Alouatta seniculus</w:t>
      </w:r>
      <w:r>
        <w:rPr>
          <w:rFonts w:ascii="Cambria" w:cs="Cambria" w:eastAsia="Cambria" w:hAnsi="Cambria"/>
          <w:sz w:val="22"/>
          <w:szCs w:val="22"/>
        </w:rPr>
        <w:t xml:space="preserve">, como </w:t>
      </w:r>
      <w:r>
        <w:rPr>
          <w:rFonts w:ascii="Cambria" w:cs="Cambria" w:eastAsia="Cambria" w:hAnsi="Cambria"/>
          <w:b/>
          <w:bCs/>
          <w:sz w:val="22"/>
          <w:szCs w:val="22"/>
        </w:rPr>
        <w:t xml:space="preserve">centinela acústico</w:t>
      </w:r>
      <w:r>
        <w:rPr>
          <w:rFonts w:ascii="Cambria" w:cs="Cambria" w:eastAsia="Cambria" w:hAnsi="Cambria"/>
          <w:sz w:val="22"/>
          <w:szCs w:val="22"/>
        </w:rPr>
        <w:t xml:space="preserve"> del bosque seco tropical de la Reserva MANAKAI. Su vocalización territorial, registrada por los sensores bioacústicos del territorio y validada conforme al protocolo del Parlamento de lo Vivo, constituye una frase de la más alta jerarquía interpretativa dentro de esta Cámara.</w:t>
      </w:r>
    </w:p>
    <w:p>
      <w:pPr>
        <w:spacing w:after="140" w:line="276"/>
        <w:jc w:val="both"/>
      </w:pPr>
      <w:r>
        <w:rPr>
          <w:rFonts w:ascii="Cambria" w:cs="Cambria" w:eastAsia="Cambria" w:hAnsi="Cambria"/>
          <w:sz w:val="22"/>
          <w:szCs w:val="22"/>
        </w:rPr>
        <w:t xml:space="preserve">Cuando el registro acústico evidencie una disminución sostenida y significativa de la vocalización del aullador a lo largo de una o más temporadas, se activará el </w:t>
      </w:r>
      <w:r>
        <w:rPr>
          <w:rFonts w:ascii="Cambria" w:cs="Cambria" w:eastAsia="Cambria" w:hAnsi="Cambria"/>
          <w:b/>
          <w:bCs/>
          <w:sz w:val="22"/>
          <w:szCs w:val="22"/>
        </w:rPr>
        <w:t xml:space="preserve">protocolo de alerta del aullador</w:t>
      </w:r>
      <w:r>
        <w:rPr>
          <w:rFonts w:ascii="Cambria" w:cs="Cambria" w:eastAsia="Cambria" w:hAnsi="Cambria"/>
          <w:sz w:val="22"/>
          <w:szCs w:val="22"/>
        </w:rPr>
        <w:t xml:space="preserve">, con los siguientes efectos:</w:t>
      </w:r>
    </w:p>
    <w:p>
      <w:pPr>
        <w:pStyle w:val="ListParagraph"/>
        <w:numPr>
          <w:ilvl w:val="0"/>
          <w:numId w:val="5"/>
        </w:numPr>
        <w:spacing w:after="90" w:line="264"/>
        <w:jc w:val="both"/>
      </w:pPr>
      <w:r>
        <w:rPr>
          <w:rFonts w:ascii="Cambria" w:cs="Cambria" w:eastAsia="Cambria" w:hAnsi="Cambria"/>
          <w:sz w:val="21"/>
          <w:szCs w:val="21"/>
        </w:rPr>
        <w:t xml:space="preserve">La Dirección Ejecutiva convocará, dentro de los quince (15) días hábiles siguientes a la verificación de la alerta, una sesión conjunta de la Junta Directiva y del Consejo Científico, Técnico y Comunitario, con el solo objeto de examinar el estado del territorio;</w:t>
      </w:r>
    </w:p>
    <w:p>
      <w:pPr>
        <w:pStyle w:val="ListParagraph"/>
        <w:numPr>
          <w:ilvl w:val="0"/>
          <w:numId w:val="5"/>
        </w:numPr>
        <w:spacing w:after="90" w:line="264"/>
        <w:jc w:val="both"/>
      </w:pPr>
      <w:r>
        <w:rPr>
          <w:rFonts w:ascii="Cambria" w:cs="Cambria" w:eastAsia="Cambria" w:hAnsi="Cambria"/>
          <w:sz w:val="21"/>
          <w:szCs w:val="21"/>
        </w:rPr>
        <w:t xml:space="preserve">Durante la vigencia de la alerta, toda decisión que comprometa el uso, la transformación o la disposición de predios o del patrimonio ecológico de la Reserva MANAKAI quedará sujeta a motivación reforzada y a constancia expresa del estado de la alerta en el acta;</w:t>
      </w:r>
    </w:p>
    <w:p>
      <w:pPr>
        <w:pStyle w:val="ListParagraph"/>
        <w:numPr>
          <w:ilvl w:val="0"/>
          <w:numId w:val="5"/>
        </w:numPr>
        <w:spacing w:after="90" w:line="264"/>
        <w:jc w:val="both"/>
      </w:pPr>
      <w:r>
        <w:rPr>
          <w:rFonts w:ascii="Cambria" w:cs="Cambria" w:eastAsia="Cambria" w:hAnsi="Cambria"/>
          <w:sz w:val="21"/>
          <w:szCs w:val="21"/>
        </w:rPr>
        <w:t xml:space="preserve">La alerta se levantará únicamente cuando el registro acústico evidencie la recuperación de la diversidad sonora, verificada por el Consejo Científico, Técnico y Comunitario.</w:t>
      </w:r>
    </w:p>
    <w:p>
      <w:pPr>
        <w:spacing w:after="140" w:before="80" w:line="276"/>
        <w:ind w:left="360"/>
        <w:jc w:val="both"/>
      </w:pPr>
      <w:r>
        <w:rPr>
          <w:rFonts w:ascii="Cambria" w:cs="Cambria" w:eastAsia="Cambria" w:hAnsi="Cambria"/>
          <w:b/>
          <w:bCs/>
          <w:i/>
          <w:iCs/>
          <w:sz w:val="21"/>
          <w:szCs w:val="21"/>
        </w:rPr>
        <w:t xml:space="preserve">Parágrafo. </w:t>
      </w:r>
      <w:r>
        <w:rPr>
          <w:rFonts w:ascii="Cambria" w:cs="Cambria" w:eastAsia="Cambria" w:hAnsi="Cambria"/>
          <w:sz w:val="22"/>
          <w:szCs w:val="22"/>
        </w:rPr>
        <w:t xml:space="preserve">La vocalización del aullador no se traduce en esta Cámara a un voto de contenido determinado. Permanece, conforme al Artículo 44, como evento sonoro inscrito e interpretable. El protocolo de alerta no le atribuye una voluntad: reconoce que su silencio es un hecho del mundo que la Corporación está obligada a atender en cumplimiento de su objeto social.</w:t>
      </w:r>
    </w:p>
    <w:p>
      <w:pPr>
        <w:pStyle w:val="Heading2"/>
        <w:keepNext/>
        <w:spacing w:after="100" w:before="320"/>
      </w:pPr>
      <w:r>
        <w:rPr>
          <w:rFonts w:ascii="Cambria" w:cs="Cambria" w:eastAsia="Cambria" w:hAnsi="Cambria"/>
          <w:b/>
          <w:bCs/>
          <w:sz w:val="22"/>
          <w:szCs w:val="22"/>
        </w:rPr>
        <w:t xml:space="preserve">ARTÍCULO 47. </w:t>
      </w:r>
      <w:r>
        <w:rPr>
          <w:rFonts w:ascii="Cambria" w:cs="Cambria" w:eastAsia="Cambria" w:hAnsi="Cambria"/>
          <w:b/>
          <w:bCs/>
          <w:sz w:val="22"/>
          <w:szCs w:val="22"/>
        </w:rPr>
        <w:t xml:space="preserve">CLÁUSULA DE OPACIDAD</w:t>
      </w:r>
    </w:p>
    <w:p>
      <w:pPr>
        <w:spacing w:after="140" w:line="276"/>
        <w:jc w:val="both"/>
      </w:pPr>
      <w:r>
        <w:rPr>
          <w:rFonts w:ascii="Cambria" w:cs="Cambria" w:eastAsia="Cambria" w:hAnsi="Cambria"/>
          <w:sz w:val="22"/>
          <w:szCs w:val="22"/>
        </w:rPr>
        <w:t xml:space="preserve">En aplicación del derecho a la opacidad de Édouard Glissant, reconócese a las especies de la Reserva MANAKAI, al bosque seco tropical y a la comunidad del territorio el derecho a </w:t>
      </w:r>
      <w:r>
        <w:rPr>
          <w:rFonts w:ascii="Cambria" w:cs="Cambria" w:eastAsia="Cambria" w:hAnsi="Cambria"/>
          <w:b/>
          <w:bCs/>
          <w:sz w:val="22"/>
          <w:szCs w:val="22"/>
        </w:rPr>
        <w:t xml:space="preserve">no ser enteramente legibles</w:t>
      </w:r>
      <w:r>
        <w:rPr>
          <w:rFonts w:ascii="Cambria" w:cs="Cambria" w:eastAsia="Cambria" w:hAnsi="Cambria"/>
          <w:sz w:val="22"/>
          <w:szCs w:val="22"/>
        </w:rPr>
        <w:t xml:space="preserve"> para esta Cámara ni para ningún sistema técnico que la sostenga, incluido el </w:t>
      </w:r>
      <w:r>
        <w:rPr>
          <w:rFonts w:ascii="Cambria" w:cs="Cambria" w:eastAsia="Cambria" w:hAnsi="Cambria"/>
          <w:i/>
          <w:iCs/>
          <w:sz w:val="22"/>
          <w:szCs w:val="22"/>
        </w:rPr>
        <w:t xml:space="preserve">BiocracyEngine</w:t>
      </w:r>
      <w:r>
        <w:rPr>
          <w:rFonts w:ascii="Cambria" w:cs="Cambria" w:eastAsia="Cambria" w:hAnsi="Cambria"/>
          <w:sz w:val="22"/>
          <w:szCs w:val="22"/>
        </w:rPr>
        <w:t xml:space="preserve">.</w:t>
      </w:r>
    </w:p>
    <w:p>
      <w:pPr>
        <w:spacing w:after="140" w:line="276"/>
        <w:jc w:val="both"/>
      </w:pPr>
      <w:r>
        <w:rPr>
          <w:rFonts w:ascii="Cambria" w:cs="Cambria" w:eastAsia="Cambria" w:hAnsi="Cambria"/>
          <w:sz w:val="22"/>
          <w:szCs w:val="22"/>
        </w:rPr>
        <w:t xml:space="preserve">En consecuencia: la Cámara registra la </w:t>
      </w:r>
      <w:r>
        <w:rPr>
          <w:rFonts w:ascii="Cambria" w:cs="Cambria" w:eastAsia="Cambria" w:hAnsi="Cambria"/>
          <w:b/>
          <w:bCs/>
          <w:sz w:val="22"/>
          <w:szCs w:val="22"/>
        </w:rPr>
        <w:t xml:space="preserve">presencia</w:t>
      </w:r>
      <w:r>
        <w:rPr>
          <w:rFonts w:ascii="Cambria" w:cs="Cambria" w:eastAsia="Cambria" w:hAnsi="Cambria"/>
          <w:sz w:val="22"/>
          <w:szCs w:val="22"/>
        </w:rPr>
        <w:t xml:space="preserve"> de las especies —que estuvieron aquí, en qué temporada, con qué patrón— y se abstiene de pretender capturar su </w:t>
      </w:r>
      <w:r>
        <w:rPr>
          <w:rFonts w:ascii="Cambria" w:cs="Cambria" w:eastAsia="Cambria" w:hAnsi="Cambria"/>
          <w:b/>
          <w:bCs/>
          <w:sz w:val="22"/>
          <w:szCs w:val="22"/>
        </w:rPr>
        <w:t xml:space="preserve">identidad individual</w:t>
      </w:r>
      <w:r>
        <w:rPr>
          <w:rFonts w:ascii="Cambria" w:cs="Cambria" w:eastAsia="Cambria" w:hAnsi="Cambria"/>
          <w:sz w:val="22"/>
          <w:szCs w:val="22"/>
        </w:rPr>
        <w:t xml:space="preserve">, su singularidad biométrica o la totalidad de su comportamiento. La vectorización acústica retiene el contenido de participación y descarta la identidad del individuo. Lo que excede a la medición no es un defecto del sistema: es un derecho del bosque inscrito en su arquitectura.</w:t>
      </w:r>
    </w:p>
    <w:p>
      <w:pPr>
        <w:spacing w:after="140" w:line="276"/>
        <w:jc w:val="both"/>
      </w:pPr>
      <w:r>
        <w:rPr>
          <w:rFonts w:ascii="Cambria" w:cs="Cambria" w:eastAsia="Cambria" w:hAnsi="Cambria"/>
          <w:sz w:val="22"/>
          <w:szCs w:val="22"/>
        </w:rPr>
        <w:t xml:space="preserve">La comunidad del territorio conserva la facultad de decidir qué fragmentos del registro acústico se procesan algorítmicamente y cuáles permanecen como escucha en bruto, sin etiqueta, sin token y fuera del alcance de esta Cámara. Ninguna disposición de este Capítulo podrá interpretarse en el sentido de obligar a la traducción total del territorio a lenguaje administrativo.</w:t>
      </w:r>
    </w:p>
    <w:p>
      <w:pPr>
        <w:spacing w:after="140" w:before="80" w:line="276"/>
        <w:ind w:left="360"/>
        <w:jc w:val="both"/>
      </w:pPr>
      <w:r>
        <w:rPr>
          <w:rFonts w:ascii="Cambria" w:cs="Cambria" w:eastAsia="Cambria" w:hAnsi="Cambria"/>
          <w:b/>
          <w:bCs/>
          <w:i/>
          <w:iCs/>
          <w:sz w:val="21"/>
          <w:szCs w:val="21"/>
        </w:rPr>
        <w:t xml:space="preserve">Parágrafo. </w:t>
      </w:r>
      <w:r>
        <w:rPr>
          <w:rFonts w:ascii="Cambria" w:cs="Cambria" w:eastAsia="Cambria" w:hAnsi="Cambria"/>
          <w:sz w:val="22"/>
          <w:szCs w:val="22"/>
        </w:rPr>
        <w:t xml:space="preserve">La opacidad opera como límite arquitectónico y no como mera declaración de principios. Su debilitamiento sustancial constituye una afectación de las salvaguardas institucionales y queda sujeto a la mayoría reforzada del Artículo 27.</w:t>
      </w:r>
    </w:p>
    <w:p>
      <w:pPr>
        <w:pStyle w:val="Heading2"/>
        <w:keepNext/>
        <w:spacing w:after="100" w:before="320"/>
      </w:pPr>
      <w:r>
        <w:rPr>
          <w:rFonts w:ascii="Cambria" w:cs="Cambria" w:eastAsia="Cambria" w:hAnsi="Cambria"/>
          <w:b/>
          <w:bCs/>
          <w:sz w:val="22"/>
          <w:szCs w:val="22"/>
        </w:rPr>
        <w:t xml:space="preserve">ARTÍCULO 48. </w:t>
      </w:r>
      <w:r>
        <w:rPr>
          <w:rFonts w:ascii="Cambria" w:cs="Cambria" w:eastAsia="Cambria" w:hAnsi="Cambria"/>
          <w:b/>
          <w:bCs/>
          <w:sz w:val="22"/>
          <w:szCs w:val="22"/>
        </w:rPr>
        <w:t xml:space="preserve">SALVAGUARDA CONTRA LA CAPTURA</w:t>
      </w:r>
    </w:p>
    <w:p>
      <w:pPr>
        <w:spacing w:after="140" w:line="276"/>
        <w:jc w:val="both"/>
      </w:pPr>
      <w:r>
        <w:rPr>
          <w:rFonts w:ascii="Cambria" w:cs="Cambria" w:eastAsia="Cambria" w:hAnsi="Cambria"/>
          <w:sz w:val="22"/>
          <w:szCs w:val="22"/>
        </w:rPr>
        <w:t xml:space="preserve">Con el fin de proteger esta Cámara de su propia instrumentalización, y en armonía con la salvaguarda contra la captura institucional del Artículo 38 de los Estatutos, se establece lo siguiente:</w:t>
      </w:r>
    </w:p>
    <w:p>
      <w:pPr>
        <w:pStyle w:val="ListParagraph"/>
        <w:numPr>
          <w:ilvl w:val="0"/>
          <w:numId w:val="6"/>
        </w:numPr>
        <w:spacing w:after="90" w:line="264"/>
        <w:jc w:val="both"/>
      </w:pPr>
      <w:r>
        <w:rPr>
          <w:rFonts w:ascii="Cambria" w:cs="Cambria" w:eastAsia="Cambria" w:hAnsi="Cambria"/>
          <w:sz w:val="22"/>
          <w:szCs w:val="22"/>
        </w:rPr>
        <w:t xml:space="preserve">Ninguna decisión podrá invocar el quórum sensible, el protocolo de alerta del aullador o la presencia fenológica de especie alguna como fundamento para apropiar privadamente el patrimonio de la Corporación, desviar sustancialmente su misión o subordinar la Reserva MANAKAI a intereses incompatibles con su objeto social. La voz del bosque no es un instrumento de captura; es una salvaguarda contra ella;</w:t>
      </w:r>
    </w:p>
    <w:p>
      <w:pPr>
        <w:pStyle w:val="ListParagraph"/>
        <w:numPr>
          <w:ilvl w:val="0"/>
          <w:numId w:val="6"/>
        </w:numPr>
        <w:spacing w:after="90" w:line="264"/>
        <w:jc w:val="both"/>
      </w:pPr>
      <w:r>
        <w:rPr>
          <w:rFonts w:ascii="Cambria" w:cs="Cambria" w:eastAsia="Cambria" w:hAnsi="Cambria"/>
          <w:sz w:val="22"/>
          <w:szCs w:val="22"/>
        </w:rPr>
        <w:t xml:space="preserve">Toda reforma, supresión o debilitamiento material de los Artículos 41 a 48 de este Capítulo, así como toda modificación del umbral de actividad de 0,5, de la definición de las temporadas o de la cláusula de opacidad, requerirá la </w:t>
      </w:r>
      <w:r>
        <w:rPr>
          <w:rFonts w:ascii="Cambria" w:cs="Cambria" w:eastAsia="Cambria" w:hAnsi="Cambria"/>
          <w:b/>
          <w:bCs/>
          <w:sz w:val="22"/>
          <w:szCs w:val="22"/>
        </w:rPr>
        <w:t xml:space="preserve">mayoría calificada reforzada del ochenta por ciento (80%)</w:t>
      </w:r>
      <w:r>
        <w:rPr>
          <w:rFonts w:ascii="Cambria" w:cs="Cambria" w:eastAsia="Cambria" w:hAnsi="Cambria"/>
          <w:sz w:val="22"/>
          <w:szCs w:val="22"/>
        </w:rPr>
        <w:t xml:space="preserve"> de los miembros con derecho a voto, prevista en el parágrafo del Artículo 27 de los Estatutos, por tratarse de materia que afecta los principios fundacionales y las salvaguardas institucionales;</w:t>
      </w:r>
    </w:p>
    <w:p>
      <w:pPr>
        <w:pStyle w:val="ListParagraph"/>
        <w:numPr>
          <w:ilvl w:val="0"/>
          <w:numId w:val="6"/>
        </w:numPr>
        <w:spacing w:after="90" w:line="264"/>
        <w:jc w:val="both"/>
      </w:pPr>
      <w:r>
        <w:rPr>
          <w:rFonts w:ascii="Cambria" w:cs="Cambria" w:eastAsia="Cambria" w:hAnsi="Cambria"/>
          <w:sz w:val="22"/>
          <w:szCs w:val="22"/>
        </w:rPr>
        <w:t xml:space="preserve">La tokenización que el </w:t>
      </w:r>
      <w:r>
        <w:rPr>
          <w:rFonts w:ascii="Cambria" w:cs="Cambria" w:eastAsia="Cambria" w:hAnsi="Cambria"/>
          <w:i/>
          <w:iCs/>
          <w:sz w:val="22"/>
          <w:szCs w:val="22"/>
        </w:rPr>
        <w:t xml:space="preserve">BiocracyEngine</w:t>
      </w:r>
      <w:r>
        <w:rPr>
          <w:rFonts w:ascii="Cambria" w:cs="Cambria" w:eastAsia="Cambria" w:hAnsi="Cambria"/>
          <w:sz w:val="22"/>
          <w:szCs w:val="22"/>
        </w:rPr>
        <w:t xml:space="preserve"> realice de la actividad fenológica recaerá siempre sobre el </w:t>
      </w:r>
      <w:r>
        <w:rPr>
          <w:rFonts w:ascii="Cambria" w:cs="Cambria" w:eastAsia="Cambria" w:hAnsi="Cambria"/>
          <w:b/>
          <w:bCs/>
          <w:sz w:val="22"/>
          <w:szCs w:val="22"/>
        </w:rPr>
        <w:t xml:space="preserve">acto de presencia registrado</w:t>
      </w:r>
      <w:r>
        <w:rPr>
          <w:rFonts w:ascii="Cambria" w:cs="Cambria" w:eastAsia="Cambria" w:hAnsi="Cambria"/>
          <w:sz w:val="22"/>
          <w:szCs w:val="22"/>
        </w:rPr>
        <w:t xml:space="preserve"> —el hecho de que el ser vivo estuvo en el territorio en un momento dado— y nunca sobre la especie, el individuo o la biodiversidad como mercancía. Esta distinción es condición de validez de toda operación de la Cámara;</w:t>
      </w:r>
    </w:p>
    <w:p>
      <w:pPr>
        <w:pStyle w:val="ListParagraph"/>
        <w:numPr>
          <w:ilvl w:val="0"/>
          <w:numId w:val="6"/>
        </w:numPr>
        <w:spacing w:after="90" w:line="264"/>
        <w:jc w:val="both"/>
      </w:pPr>
      <w:r>
        <w:rPr>
          <w:rFonts w:ascii="Cambria" w:cs="Cambria" w:eastAsia="Cambria" w:hAnsi="Cambria"/>
          <w:sz w:val="22"/>
          <w:szCs w:val="22"/>
        </w:rPr>
        <w:t xml:space="preserve">En caso de conflicto entre la lectura técnica del módulo P y la deliberación de la comunidad del territorio, prevalecerá la deliberación comunitaria, en aplicación de la Investigación Acción Participativa extendida y de la cláusula de opacidad. El instrumento técnico asiste a la decisión; no la suplanta.</w:t>
      </w:r>
    </w:p>
    <w:p>
      <w:pPr>
        <w:spacing w:after="140" w:before="80" w:line="276"/>
        <w:ind w:left="360"/>
        <w:jc w:val="both"/>
      </w:pPr>
      <w:r>
        <w:rPr>
          <w:rFonts w:ascii="Cambria" w:cs="Cambria" w:eastAsia="Cambria" w:hAnsi="Cambria"/>
          <w:b/>
          <w:bCs/>
          <w:i/>
          <w:iCs/>
          <w:sz w:val="21"/>
          <w:szCs w:val="21"/>
        </w:rPr>
        <w:t xml:space="preserve">Parágrafo Final. </w:t>
      </w:r>
      <w:r>
        <w:rPr>
          <w:rFonts w:ascii="Cambria" w:cs="Cambria" w:eastAsia="Cambria" w:hAnsi="Cambria"/>
          <w:sz w:val="22"/>
          <w:szCs w:val="22"/>
        </w:rPr>
        <w:t xml:space="preserve">Este Capítulo se interpretará bajo el principio de conservación del propósito institucional, protección del patrimonio ecológico y fortalecimiento de las relaciones de largo plazo entre naturaleza, comunidades y territorio. Donde la letra del articulado y el bienestar de todas las formas de vida parezcan apartarse, prevalecerá el bienestar de todas las formas de vida, que es a la vez el fin —Artículos 2 y 5— y, desde la adopción de este Capítulo, el sujeto de la gobernanza de la Corporación Manakai.</w:t>
      </w:r>
    </w:p>
    <w:p>
      <w:r>
        <w:br w:type="page"/>
      </w:r>
    </w:p>
    <w:p>
      <w:pPr>
        <w:pStyle w:val="Heading1"/>
        <w:spacing w:after="120" w:before="480"/>
        <w:jc w:val="center"/>
      </w:pPr>
      <w:r>
        <w:rPr>
          <w:rFonts w:ascii="Cambria" w:cs="Cambria" w:eastAsia="Cambria" w:hAnsi="Cambria"/>
          <w:b/>
          <w:bCs/>
          <w:sz w:val="26"/>
          <w:szCs w:val="26"/>
        </w:rPr>
        <w:t xml:space="preserve">Anexo Interpretativo</w:t>
      </w:r>
    </w:p>
    <w:p>
      <w:pPr>
        <w:spacing w:after="280"/>
        <w:jc w:val="center"/>
      </w:pPr>
      <w:r>
        <w:rPr>
          <w:rFonts w:ascii="Cambria" w:cs="Cambria" w:eastAsia="Cambria" w:hAnsi="Cambria"/>
          <w:i/>
          <w:iCs/>
          <w:color w:val="555555"/>
          <w:sz w:val="22"/>
          <w:szCs w:val="22"/>
        </w:rPr>
        <w:t xml:space="preserve">De cómo deliberan los humanos a la luz de los Artículos 41 a 48</w:t>
      </w:r>
    </w:p>
    <w:p>
      <w:pPr>
        <w:spacing w:after="140" w:line="276"/>
        <w:jc w:val="both"/>
      </w:pPr>
      <w:r>
        <w:rPr>
          <w:rFonts w:ascii="Cambria" w:cs="Cambria" w:eastAsia="Cambria" w:hAnsi="Cambria"/>
          <w:sz w:val="22"/>
          <w:szCs w:val="22"/>
        </w:rPr>
        <w:t xml:space="preserve">El presente Anexo no forma parte del articulado dispositivo y no crea derecho nuevo. Es material interpretativo: cinco simulacros de sesión que ilustran el procedimiento de los Artículos 41 a 48 ante asuntos que la </w:t>
      </w:r>
      <w:r>
        <w:rPr>
          <w:rFonts w:ascii="Cambria" w:cs="Cambria" w:eastAsia="Cambria" w:hAnsi="Cambria"/>
          <w:b/>
          <w:bCs/>
          <w:sz w:val="22"/>
          <w:szCs w:val="22"/>
        </w:rPr>
        <w:t xml:space="preserve">Reserva MANAKAI</w:t>
      </w:r>
      <w:r>
        <w:rPr>
          <w:rFonts w:ascii="Cambria" w:cs="Cambria" w:eastAsia="Cambria" w:hAnsi="Cambria"/>
          <w:sz w:val="22"/>
          <w:szCs w:val="22"/>
        </w:rPr>
        <w:t xml:space="preserve"> puede razonablemente enfrentar. Cada simulacro indica la lectura que el módulo P entrega del estado del bosque, el día y la temporada fenológicos, y la deliberación humana —de la Asamblea General o de la Junta Directiva— que dicha lectura informa. En todos ellos rige el principio del parágrafo final del Artículo 48: donde la letra y el bienestar de todas las formas de vida parezcan apartarse, prevalece el bienestar de todas las formas de vida.</w:t>
      </w:r>
    </w:p>
    <w:p>
      <w:pPr>
        <w:spacing w:after="140" w:line="276"/>
        <w:jc w:val="both"/>
      </w:pPr>
      <w:r>
        <w:rPr>
          <w:rFonts w:ascii="Cambria" w:cs="Cambria" w:eastAsia="Cambria" w:hAnsi="Cambria"/>
          <w:b/>
          <w:bCs/>
          <w:sz w:val="22"/>
          <w:szCs w:val="22"/>
        </w:rPr>
        <w:t xml:space="preserve">Lo que el Anexo muestra es esto: </w:t>
      </w:r>
      <w:r>
        <w:rPr>
          <w:rFonts w:ascii="Cambria" w:cs="Cambria" w:eastAsia="Cambria" w:hAnsi="Cambria"/>
          <w:sz w:val="22"/>
          <w:szCs w:val="22"/>
        </w:rPr>
        <w:t xml:space="preserve">el quórum sensible no decide por los humanos ni los exime de decidir. Convoca, condiciona, motiva y, en su caso, ralentiza. La firma sigue siendo humana; el bosque es la temporada en que esa firma se estampa.</w:t>
      </w:r>
    </w:p>
    <w:p>
      <w:pPr>
        <w:pStyle w:val="Heading2"/>
        <w:keepNext/>
        <w:spacing w:after="120" w:before="360"/>
      </w:pPr>
      <w:r>
        <w:rPr>
          <w:rFonts w:ascii="Cambria" w:cs="Cambria" w:eastAsia="Cambria" w:hAnsi="Cambria"/>
          <w:b/>
          <w:bCs/>
          <w:sz w:val="22"/>
          <w:szCs w:val="22"/>
        </w:rPr>
        <w:t xml:space="preserve">ESCENARIO 1. </w:t>
      </w:r>
      <w:r>
        <w:rPr>
          <w:rFonts w:ascii="Cambria" w:cs="Cambria" w:eastAsia="Cambria" w:hAnsi="Cambria"/>
          <w:b/>
          <w:bCs/>
          <w:sz w:val="22"/>
          <w:szCs w:val="22"/>
        </w:rPr>
        <w:t xml:space="preserve">EXPLOTACIÓN MINERA QUE PROPONE RESTAURACIÓN DE BOSQUE</w:t>
      </w:r>
    </w:p>
    <w:p>
      <w:pPr>
        <w:spacing w:after="140" w:line="276"/>
        <w:jc w:val="both"/>
      </w:pPr>
      <w:r>
        <w:rPr>
          <w:rFonts w:ascii="Cambria" w:cs="Cambria" w:eastAsia="Cambria" w:hAnsi="Cambria"/>
          <w:sz w:val="22"/>
          <w:szCs w:val="22"/>
        </w:rPr>
        <w:t xml:space="preserve">Una empresa minera presenta a la Dirección Ejecutiva una propuesta de alianza: autorización de extracción en un sector del predio a cambio de financiar la restauración ecológica de un área mayor. La decisión, por comprometer el uso del territorio y entrañar riesgo de desviación del propósito institucional, corresponde a la Junta Directiva bajo mayoría calificada de cuatro de cinco (Artículo 34), y por su naturaleza estructural puede escalar a la Asamblea General.</w:t>
      </w:r>
    </w:p>
    <w:p>
      <w:pPr>
        <w:keepNext/>
        <w:spacing w:after="60" w:before="180"/>
      </w:pPr>
      <w:r>
        <w:rPr>
          <w:rFonts w:ascii="Cambria" w:cs="Cambria" w:eastAsia="Cambria" w:hAnsi="Cambria"/>
          <w:b/>
          <w:bCs/>
          <w:color w:val="555555"/>
          <w:sz w:val="19"/>
          <w:szCs w:val="19"/>
        </w:rPr>
        <w:t xml:space="preserve">CONVOCATORIA Y LECTURA DEL MÓDULO P</w:t>
      </w:r>
    </w:p>
    <w:p>
      <w:pPr>
        <w:spacing w:after="30"/>
        <w:ind w:left="360"/>
      </w:pPr>
      <w:r>
        <w:rPr>
          <w:rFonts w:ascii="Consolas" w:cs="Consolas" w:eastAsia="Consolas" w:hAnsi="Consolas"/>
          <w:color w:val="444444"/>
          <w:sz w:val="18"/>
          <w:szCs w:val="18"/>
        </w:rPr>
        <w:t xml:space="preserve">DÍA FENOLÓGICO        </w:t>
      </w:r>
      <w:r>
        <w:rPr>
          <w:rFonts w:ascii="Consolas" w:cs="Consolas" w:eastAsia="Consolas" w:hAnsi="Consolas"/>
          <w:sz w:val="18"/>
          <w:szCs w:val="18"/>
        </w:rPr>
        <w:t xml:space="preserve">d 058</w:t>
      </w:r>
    </w:p>
    <w:p>
      <w:pPr>
        <w:spacing w:after="30"/>
        <w:ind w:left="360"/>
      </w:pPr>
      <w:r>
        <w:rPr>
          <w:rFonts w:ascii="Consolas" w:cs="Consolas" w:eastAsia="Consolas" w:hAnsi="Consolas"/>
          <w:color w:val="444444"/>
          <w:sz w:val="18"/>
          <w:szCs w:val="18"/>
        </w:rPr>
        <w:t xml:space="preserve">TEMPORADA             </w:t>
      </w:r>
      <w:r>
        <w:rPr>
          <w:rFonts w:ascii="Consolas" w:cs="Consolas" w:eastAsia="Consolas" w:hAnsi="Consolas"/>
          <w:sz w:val="18"/>
          <w:szCs w:val="18"/>
        </w:rPr>
        <w:t xml:space="preserve">SECA  (Dry)</w:t>
      </w:r>
    </w:p>
    <w:p>
      <w:pPr>
        <w:spacing w:after="30"/>
        <w:ind w:left="360"/>
      </w:pPr>
      <w:r>
        <w:rPr>
          <w:rFonts w:ascii="Consolas" w:cs="Consolas" w:eastAsia="Consolas" w:hAnsi="Consolas"/>
          <w:color w:val="444444"/>
          <w:sz w:val="18"/>
          <w:szCs w:val="18"/>
        </w:rPr>
        <w:t xml:space="preserve">QUÓRUM SENSIBLE       </w:t>
      </w:r>
      <w:r>
        <w:rPr>
          <w:rFonts w:ascii="Consolas" w:cs="Consolas" w:eastAsia="Consolas" w:hAnsi="Consolas"/>
          <w:sz w:val="18"/>
          <w:szCs w:val="18"/>
        </w:rPr>
        <w:t xml:space="preserve">0.21  — BAJO  (&lt; 0.30)</w:t>
      </w:r>
    </w:p>
    <w:p>
      <w:pPr>
        <w:spacing w:after="30"/>
        <w:ind w:left="360"/>
      </w:pPr>
      <w:r>
        <w:rPr>
          <w:rFonts w:ascii="Consolas" w:cs="Consolas" w:eastAsia="Consolas" w:hAnsi="Consolas"/>
          <w:color w:val="444444"/>
          <w:sz w:val="18"/>
          <w:szCs w:val="18"/>
        </w:rPr>
        <w:t xml:space="preserve">BANCADA EN PICO       </w:t>
      </w:r>
      <w:r>
        <w:rPr>
          <w:rFonts w:ascii="Consolas" w:cs="Consolas" w:eastAsia="Consolas" w:hAnsi="Consolas"/>
          <w:sz w:val="18"/>
          <w:szCs w:val="18"/>
        </w:rPr>
        <w:t xml:space="preserve">REPTILIA (mes cálido-seco)</w:t>
      </w:r>
    </w:p>
    <w:p>
      <w:pPr>
        <w:spacing w:after="30"/>
        <w:ind w:left="360"/>
      </w:pPr>
      <w:r>
        <w:rPr>
          <w:rFonts w:ascii="Consolas" w:cs="Consolas" w:eastAsia="Consolas" w:hAnsi="Consolas"/>
          <w:color w:val="444444"/>
          <w:sz w:val="18"/>
          <w:szCs w:val="18"/>
        </w:rPr>
        <w:t xml:space="preserve">ALERTA AULLADOR       </w:t>
      </w:r>
      <w:r>
        <w:rPr>
          <w:rFonts w:ascii="Consolas" w:cs="Consolas" w:eastAsia="Consolas" w:hAnsi="Consolas"/>
          <w:sz w:val="18"/>
          <w:szCs w:val="18"/>
        </w:rPr>
        <w:t xml:space="preserve">INACTIVA</w:t>
      </w:r>
    </w:p>
    <w:p>
      <w:pPr>
        <w:keepNext/>
        <w:spacing w:after="60" w:before="180"/>
      </w:pPr>
      <w:r>
        <w:rPr>
          <w:rFonts w:ascii="Cambria" w:cs="Cambria" w:eastAsia="Cambria" w:hAnsi="Cambria"/>
          <w:b/>
          <w:bCs/>
          <w:color w:val="555555"/>
          <w:sz w:val="19"/>
          <w:szCs w:val="19"/>
        </w:rPr>
        <w:t xml:space="preserve">CÓMO DELIBERAN LOS HUMANOS</w:t>
      </w:r>
    </w:p>
    <w:p>
      <w:pPr>
        <w:spacing w:after="140" w:line="276"/>
        <w:jc w:val="both"/>
      </w:pPr>
      <w:r>
        <w:rPr>
          <w:rFonts w:ascii="Cambria" w:cs="Cambria" w:eastAsia="Cambria" w:hAnsi="Cambria"/>
          <w:sz w:val="22"/>
          <w:szCs w:val="22"/>
        </w:rPr>
        <w:t xml:space="preserve">El asunto cae de lleno en el Artículo 48, numeral 1: ninguna decisión puede invocar la presencia fenológica como fundamento para </w:t>
      </w:r>
      <w:r>
        <w:rPr>
          <w:rFonts w:ascii="Cambria" w:cs="Cambria" w:eastAsia="Cambria" w:hAnsi="Cambria"/>
          <w:i/>
          <w:iCs/>
          <w:sz w:val="22"/>
          <w:szCs w:val="22"/>
        </w:rPr>
        <w:t xml:space="preserve">subordinar la Reserva MANAKAI a intereses incompatibles con su objeto social</w:t>
      </w:r>
      <w:r>
        <w:rPr>
          <w:rFonts w:ascii="Cambria" w:cs="Cambria" w:eastAsia="Cambria" w:hAnsi="Cambria"/>
          <w:sz w:val="22"/>
          <w:szCs w:val="22"/>
        </w:rPr>
        <w:t xml:space="preserve">. La extracción minera es, por su naturaleza, incompatible con la integridad ecológica que el Artículo 38 protege; la promesa de restauración no la vuelve compatible, porque la restauración es ya un deber propio de la Corporación (Artículo 6, numeral 1) y no una contraprestación negociable.</w:t>
      </w:r>
    </w:p>
    <w:p>
      <w:pPr>
        <w:spacing w:after="140" w:line="276"/>
        <w:jc w:val="both"/>
      </w:pPr>
      <w:r>
        <w:rPr>
          <w:rFonts w:ascii="Cambria" w:cs="Cambria" w:eastAsia="Cambria" w:hAnsi="Cambria"/>
          <w:sz w:val="22"/>
          <w:szCs w:val="22"/>
        </w:rPr>
        <w:t xml:space="preserve">A ello se suma la circunstancia fenológica: la sesión ocurre en temporada Seca con quórum sensible bajo (0,21). El Artículo 45, numeral 3, obliga entonces a </w:t>
      </w:r>
      <w:r>
        <w:rPr>
          <w:rFonts w:ascii="Cambria" w:cs="Cambria" w:eastAsia="Cambria" w:hAnsi="Cambria"/>
          <w:b/>
          <w:bCs/>
          <w:sz w:val="22"/>
          <w:szCs w:val="22"/>
        </w:rPr>
        <w:t xml:space="preserve">motivación reforzada</w:t>
      </w:r>
      <w:r>
        <w:rPr>
          <w:rFonts w:ascii="Cambria" w:cs="Cambria" w:eastAsia="Cambria" w:hAnsi="Cambria"/>
          <w:sz w:val="22"/>
          <w:szCs w:val="22"/>
        </w:rPr>
        <w:t xml:space="preserve">: no porque el bosque silente «vote en contra», sino porque decidir sobre el uso del territorio cuando la mayoría de los escaños está apagada exige a los humanos hacerse cargo, por escrito, de que deciden sin el acompañamiento del estado activo del bosque. La quietud de la temporada Seca no autoriza; advierte.</w:t>
      </w:r>
    </w:p>
    <w:p>
      <w:pPr>
        <w:spacing w:after="140" w:line="276"/>
        <w:jc w:val="both"/>
      </w:pPr>
      <w:r>
        <w:rPr>
          <w:rFonts w:ascii="Cambria" w:cs="Cambria" w:eastAsia="Cambria" w:hAnsi="Cambria"/>
          <w:b/>
          <w:bCs/>
          <w:sz w:val="22"/>
          <w:szCs w:val="22"/>
        </w:rPr>
        <w:t xml:space="preserve">Resultado de la sesión: </w:t>
      </w:r>
      <w:r>
        <w:rPr>
          <w:rFonts w:ascii="Cambria" w:cs="Cambria" w:eastAsia="Cambria" w:hAnsi="Cambria"/>
          <w:sz w:val="22"/>
          <w:szCs w:val="22"/>
        </w:rPr>
        <w:t xml:space="preserve">la Junta Directiva rechaza la alianza. Deja constancia de que la incompatibilidad es de objeto social (Artículos 38 y 48.1) y, subsidiariamente, de que ni siquiera un quórum sensible alto habría podido sanear esa incompatibilidad —pues el Artículo 48 sustrae estas materias del cálculo fenológico. El bosque, aquí, opera como salvaguarda contra la captura, no como variable de negociación.</w:t>
      </w:r>
    </w:p>
    <w:p>
      <w:pPr>
        <w:pStyle w:val="Heading2"/>
        <w:keepNext/>
        <w:spacing w:after="120" w:before="360"/>
      </w:pPr>
      <w:r>
        <w:rPr>
          <w:rFonts w:ascii="Cambria" w:cs="Cambria" w:eastAsia="Cambria" w:hAnsi="Cambria"/>
          <w:b/>
          <w:bCs/>
          <w:sz w:val="22"/>
          <w:szCs w:val="22"/>
        </w:rPr>
        <w:t xml:space="preserve">ESCENARIO 2. </w:t>
      </w:r>
      <w:r>
        <w:rPr>
          <w:rFonts w:ascii="Cambria" w:cs="Cambria" w:eastAsia="Cambria" w:hAnsi="Cambria"/>
          <w:b/>
          <w:bCs/>
          <w:sz w:val="22"/>
          <w:szCs w:val="22"/>
        </w:rPr>
        <w:t xml:space="preserve">INSERCIÓN DE UN PROYECTO CON ESPECIE DE BAJA O NULA PRESENCIA: LA JAGUA</w:t>
      </w:r>
    </w:p>
    <w:p>
      <w:pPr>
        <w:spacing w:after="140" w:line="276"/>
        <w:jc w:val="both"/>
      </w:pPr>
      <w:r>
        <w:rPr>
          <w:rFonts w:ascii="Cambria" w:cs="Cambria" w:eastAsia="Cambria" w:hAnsi="Cambria"/>
          <w:sz w:val="22"/>
          <w:szCs w:val="22"/>
        </w:rPr>
        <w:t xml:space="preserve">Se propone un proyecto de bioeconomía regenerativa (Artículo 6, numeral 4) basado en la jagua, </w:t>
      </w:r>
      <w:r>
        <w:rPr>
          <w:rFonts w:ascii="Cambria" w:cs="Cambria" w:eastAsia="Cambria" w:hAnsi="Cambria"/>
          <w:i/>
          <w:iCs/>
          <w:sz w:val="22"/>
          <w:szCs w:val="22"/>
        </w:rPr>
        <w:t xml:space="preserve">Genipa americana</w:t>
      </w:r>
      <w:r>
        <w:rPr>
          <w:rFonts w:ascii="Cambria" w:cs="Cambria" w:eastAsia="Cambria" w:hAnsi="Cambria"/>
          <w:sz w:val="22"/>
          <w:szCs w:val="22"/>
        </w:rPr>
        <w:t xml:space="preserve">, para producción de tinte y restauración productiva. La especie tiene presencia baja o nula en el inventario actual de la Reserva MANAKAI, de modo que su escaño en la Cámara está, hoy, apagado casi todo el año o ausente del registro.</w:t>
      </w:r>
    </w:p>
    <w:p>
      <w:pPr>
        <w:keepNext/>
        <w:spacing w:after="60" w:before="180"/>
      </w:pPr>
      <w:r>
        <w:rPr>
          <w:rFonts w:ascii="Cambria" w:cs="Cambria" w:eastAsia="Cambria" w:hAnsi="Cambria"/>
          <w:b/>
          <w:bCs/>
          <w:color w:val="555555"/>
          <w:sz w:val="19"/>
          <w:szCs w:val="19"/>
        </w:rPr>
        <w:t xml:space="preserve">CONVOCATORIA Y LECTURA DEL MÓDULO P</w:t>
      </w:r>
    </w:p>
    <w:p>
      <w:pPr>
        <w:spacing w:after="30"/>
        <w:ind w:left="360"/>
      </w:pPr>
      <w:r>
        <w:rPr>
          <w:rFonts w:ascii="Consolas" w:cs="Consolas" w:eastAsia="Consolas" w:hAnsi="Consolas"/>
          <w:color w:val="444444"/>
          <w:sz w:val="18"/>
          <w:szCs w:val="18"/>
        </w:rPr>
        <w:t xml:space="preserve">DÍA FENOLÓGICO        </w:t>
      </w:r>
      <w:r>
        <w:rPr>
          <w:rFonts w:ascii="Consolas" w:cs="Consolas" w:eastAsia="Consolas" w:hAnsi="Consolas"/>
          <w:sz w:val="18"/>
          <w:szCs w:val="18"/>
        </w:rPr>
        <w:t xml:space="preserve">d 128</w:t>
      </w:r>
    </w:p>
    <w:p>
      <w:pPr>
        <w:spacing w:after="30"/>
        <w:ind w:left="360"/>
      </w:pPr>
      <w:r>
        <w:rPr>
          <w:rFonts w:ascii="Consolas" w:cs="Consolas" w:eastAsia="Consolas" w:hAnsi="Consolas"/>
          <w:color w:val="444444"/>
          <w:sz w:val="18"/>
          <w:szCs w:val="18"/>
        </w:rPr>
        <w:t xml:space="preserve">TEMPORADA             </w:t>
      </w:r>
      <w:r>
        <w:rPr>
          <w:rFonts w:ascii="Consolas" w:cs="Consolas" w:eastAsia="Consolas" w:hAnsi="Consolas"/>
          <w:sz w:val="18"/>
          <w:szCs w:val="18"/>
        </w:rPr>
        <w:t xml:space="preserve">PRIMERAS LLUVIAS</w:t>
      </w:r>
    </w:p>
    <w:p>
      <w:pPr>
        <w:spacing w:after="30"/>
        <w:ind w:left="360"/>
      </w:pPr>
      <w:r>
        <w:rPr>
          <w:rFonts w:ascii="Consolas" w:cs="Consolas" w:eastAsia="Consolas" w:hAnsi="Consolas"/>
          <w:color w:val="444444"/>
          <w:sz w:val="18"/>
          <w:szCs w:val="18"/>
        </w:rPr>
        <w:t xml:space="preserve">QUÓRUM SENSIBLE       </w:t>
      </w:r>
      <w:r>
        <w:rPr>
          <w:rFonts w:ascii="Consolas" w:cs="Consolas" w:eastAsia="Consolas" w:hAnsi="Consolas"/>
          <w:sz w:val="18"/>
          <w:szCs w:val="18"/>
        </w:rPr>
        <w:t xml:space="preserve">0.54  — MEDIO</w:t>
      </w:r>
    </w:p>
    <w:p>
      <w:pPr>
        <w:spacing w:after="30"/>
        <w:ind w:left="360"/>
      </w:pPr>
      <w:r>
        <w:rPr>
          <w:rFonts w:ascii="Consolas" w:cs="Consolas" w:eastAsia="Consolas" w:hAnsi="Consolas"/>
          <w:color w:val="444444"/>
          <w:sz w:val="18"/>
          <w:szCs w:val="18"/>
        </w:rPr>
        <w:t xml:space="preserve">ESCAÑO JAGUA          </w:t>
      </w:r>
      <w:r>
        <w:rPr>
          <w:rFonts w:ascii="Consolas" w:cs="Consolas" w:eastAsia="Consolas" w:hAnsi="Consolas"/>
          <w:sz w:val="18"/>
          <w:szCs w:val="18"/>
        </w:rPr>
        <w:t xml:space="preserve">AUSENTE / SUB-UMBRAL (&lt; 0.5)</w:t>
      </w:r>
    </w:p>
    <w:p>
      <w:pPr>
        <w:spacing w:after="30"/>
        <w:ind w:left="360"/>
      </w:pPr>
      <w:r>
        <w:rPr>
          <w:rFonts w:ascii="Consolas" w:cs="Consolas" w:eastAsia="Consolas" w:hAnsi="Consolas"/>
          <w:color w:val="444444"/>
          <w:sz w:val="18"/>
          <w:szCs w:val="18"/>
        </w:rPr>
        <w:t xml:space="preserve">BANCADA EN PICO       </w:t>
      </w:r>
      <w:r>
        <w:rPr>
          <w:rFonts w:ascii="Consolas" w:cs="Consolas" w:eastAsia="Consolas" w:hAnsi="Consolas"/>
          <w:sz w:val="18"/>
          <w:szCs w:val="18"/>
        </w:rPr>
        <w:t xml:space="preserve">FLORA (trepadoras, hierbas) · AMPHIBIA</w:t>
      </w:r>
    </w:p>
    <w:p>
      <w:pPr>
        <w:keepNext/>
        <w:spacing w:after="60" w:before="180"/>
      </w:pPr>
      <w:r>
        <w:rPr>
          <w:rFonts w:ascii="Cambria" w:cs="Cambria" w:eastAsia="Cambria" w:hAnsi="Cambria"/>
          <w:b/>
          <w:bCs/>
          <w:color w:val="555555"/>
          <w:sz w:val="19"/>
          <w:szCs w:val="19"/>
        </w:rPr>
        <w:t xml:space="preserve">CÓMO DELIBERAN LOS HUMANOS</w:t>
      </w:r>
    </w:p>
    <w:p>
      <w:pPr>
        <w:spacing w:after="140" w:line="276"/>
        <w:jc w:val="both"/>
      </w:pPr>
      <w:r>
        <w:rPr>
          <w:rFonts w:ascii="Cambria" w:cs="Cambria" w:eastAsia="Cambria" w:hAnsi="Cambria"/>
          <w:sz w:val="22"/>
          <w:szCs w:val="22"/>
        </w:rPr>
        <w:t xml:space="preserve">Aquí el procedimiento clave es el Artículo 43, parágrafo segundo: la incorporación de nuevas especies al inventario </w:t>
      </w:r>
      <w:r>
        <w:rPr>
          <w:rFonts w:ascii="Cambria" w:cs="Cambria" w:eastAsia="Cambria" w:hAnsi="Cambria"/>
          <w:b/>
          <w:bCs/>
          <w:sz w:val="22"/>
          <w:szCs w:val="22"/>
        </w:rPr>
        <w:t xml:space="preserve">modifica de pleno derecho la composición de la Cámara</w:t>
      </w:r>
      <w:r>
        <w:rPr>
          <w:rFonts w:ascii="Cambria" w:cs="Cambria" w:eastAsia="Cambria" w:hAnsi="Cambria"/>
          <w:sz w:val="22"/>
          <w:szCs w:val="22"/>
        </w:rPr>
        <w:t xml:space="preserve">, previa validación del registro por la Dirección Ejecutiva y el Consejo Científico, Técnico y Comunitario. La jagua no necesita reforma estatutaria para ganar escaño: necesita estar efectivamente presente y registrada en el territorio.</w:t>
      </w:r>
    </w:p>
    <w:p>
      <w:pPr>
        <w:spacing w:after="140" w:line="276"/>
        <w:jc w:val="both"/>
      </w:pPr>
      <w:r>
        <w:rPr>
          <w:rFonts w:ascii="Cambria" w:cs="Cambria" w:eastAsia="Cambria" w:hAnsi="Cambria"/>
          <w:sz w:val="22"/>
          <w:szCs w:val="22"/>
        </w:rPr>
        <w:t xml:space="preserve">El Artículo 44 ofrece la lente interpretativa: el escaño apagado o ausente </w:t>
      </w:r>
      <w:r>
        <w:rPr>
          <w:rFonts w:ascii="Cambria" w:cs="Cambria" w:eastAsia="Cambria" w:hAnsi="Cambria"/>
          <w:b/>
          <w:bCs/>
          <w:sz w:val="22"/>
          <w:szCs w:val="22"/>
        </w:rPr>
        <w:t xml:space="preserve">no es una abstención ni una falta</w:t>
      </w:r>
      <w:r>
        <w:rPr>
          <w:rFonts w:ascii="Cambria" w:cs="Cambria" w:eastAsia="Cambria" w:hAnsi="Cambria"/>
          <w:sz w:val="22"/>
          <w:szCs w:val="22"/>
        </w:rPr>
        <w:t xml:space="preserve">, es una frase del territorio. Un escaño ausente dice que la jagua </w:t>
      </w:r>
      <w:r>
        <w:rPr>
          <w:rFonts w:ascii="Cambria" w:cs="Cambria" w:eastAsia="Cambria" w:hAnsi="Cambria"/>
          <w:i/>
          <w:iCs/>
          <w:sz w:val="22"/>
          <w:szCs w:val="22"/>
        </w:rPr>
        <w:t xml:space="preserve">aún no está aquí</w:t>
      </w:r>
      <w:r>
        <w:rPr>
          <w:rFonts w:ascii="Cambria" w:cs="Cambria" w:eastAsia="Cambria" w:hAnsi="Cambria"/>
          <w:sz w:val="22"/>
          <w:szCs w:val="22"/>
        </w:rPr>
        <w:t xml:space="preserve">. La deliberación humana no debe leer esa ausencia como permiso para introducirla libremente ni como veto a hacerlo; debe leerla como la pregunta que el Consejo Científico está llamado a responder: ¿es la jagua una especie del bosque seco tropical de la cuenca del Sinú cuya reintroducción restaura una presencia histórica, o una inserción ajena que altera el ensamblaje?</w:t>
      </w:r>
    </w:p>
    <w:p>
      <w:pPr>
        <w:spacing w:after="140" w:line="276"/>
        <w:jc w:val="both"/>
      </w:pPr>
      <w:r>
        <w:rPr>
          <w:rFonts w:ascii="Cambria" w:cs="Cambria" w:eastAsia="Cambria" w:hAnsi="Cambria"/>
          <w:b/>
          <w:bCs/>
          <w:sz w:val="22"/>
          <w:szCs w:val="22"/>
        </w:rPr>
        <w:t xml:space="preserve">Resultado de la sesión: </w:t>
      </w:r>
      <w:r>
        <w:rPr>
          <w:rFonts w:ascii="Cambria" w:cs="Cambria" w:eastAsia="Cambria" w:hAnsi="Cambria"/>
          <w:sz w:val="22"/>
          <w:szCs w:val="22"/>
        </w:rPr>
        <w:t xml:space="preserve">la Junta Directiva aprueba el proyecto en fase piloto, condicionado a (i) concepto del Consejo Científico sobre la pertinencia ecológica de </w:t>
      </w:r>
      <w:r>
        <w:rPr>
          <w:rFonts w:ascii="Cambria" w:cs="Cambria" w:eastAsia="Cambria" w:hAnsi="Cambria"/>
          <w:i/>
          <w:iCs/>
          <w:sz w:val="22"/>
          <w:szCs w:val="22"/>
        </w:rPr>
        <w:t xml:space="preserve">Genipa americana</w:t>
      </w:r>
      <w:r>
        <w:rPr>
          <w:rFonts w:ascii="Cambria" w:cs="Cambria" w:eastAsia="Cambria" w:hAnsi="Cambria"/>
          <w:sz w:val="22"/>
          <w:szCs w:val="22"/>
        </w:rPr>
        <w:t xml:space="preserve"> en el ensamblaje local; (ii) registro de los individuos plantados, de modo que, al alcanzar actividad fenológica sobre el umbral de 0,5 en su ventana propia, la jagua </w:t>
      </w:r>
      <w:r>
        <w:rPr>
          <w:rFonts w:ascii="Cambria" w:cs="Cambria" w:eastAsia="Cambria" w:hAnsi="Cambria"/>
          <w:b/>
          <w:bCs/>
          <w:sz w:val="22"/>
          <w:szCs w:val="22"/>
        </w:rPr>
        <w:t xml:space="preserve">gane escaño</w:t>
      </w:r>
      <w:r>
        <w:rPr>
          <w:rFonts w:ascii="Cambria" w:cs="Cambria" w:eastAsia="Cambria" w:hAnsi="Cambria"/>
          <w:sz w:val="22"/>
          <w:szCs w:val="22"/>
        </w:rPr>
        <w:t xml:space="preserve"> e ingrese a la Bancada FLORA por su propio derecho de presencia; y (iii) prohibición expresa de tokenizar la especie como mercancía, conforme al Artículo 48, numeral 3 —se tokeniza, si acaso, el acto de presencia registrado, nunca la jagua como producto. Que la sesión ocurra en Primeras lluvias con quórum medio (0,54) se hace constar en acta (Artículo 45.2): es la temporada propicia para la floración, y el bosque acompaña parcialmente la decisión.</w:t>
      </w:r>
    </w:p>
    <w:p>
      <w:pPr>
        <w:pStyle w:val="Heading2"/>
        <w:keepNext/>
        <w:spacing w:after="120" w:before="360"/>
      </w:pPr>
      <w:r>
        <w:rPr>
          <w:rFonts w:ascii="Cambria" w:cs="Cambria" w:eastAsia="Cambria" w:hAnsi="Cambria"/>
          <w:b/>
          <w:bCs/>
          <w:sz w:val="22"/>
          <w:szCs w:val="22"/>
        </w:rPr>
        <w:t xml:space="preserve">ESCENARIO 3. </w:t>
      </w:r>
      <w:r>
        <w:rPr>
          <w:rFonts w:ascii="Cambria" w:cs="Cambria" w:eastAsia="Cambria" w:hAnsi="Cambria"/>
          <w:b/>
          <w:bCs/>
          <w:sz w:val="22"/>
          <w:szCs w:val="22"/>
        </w:rPr>
        <w:t xml:space="preserve">INTRODUCCIÓN DE TURISMO ECOLÓGICO: AVISTAMIENTO DE AVES Y SIMILARES</w:t>
      </w:r>
    </w:p>
    <w:p>
      <w:pPr>
        <w:spacing w:after="140" w:line="276"/>
        <w:jc w:val="both"/>
      </w:pPr>
      <w:r>
        <w:rPr>
          <w:rFonts w:ascii="Cambria" w:cs="Cambria" w:eastAsia="Cambria" w:hAnsi="Cambria"/>
          <w:sz w:val="22"/>
          <w:szCs w:val="22"/>
        </w:rPr>
        <w:t xml:space="preserve">Se propone un programa de turismo ecológico de bajo impacto centrado en el avistamiento de aves y actividades análogas (senderismo contemplativo, escucha de fauna, fotografía de naturaleza). El programa se relaciona con educación ambiental (Artículo 6, numeral 3) y con bioeconomía regenerativa y medios de vida sostenibles (Artículo 6, numeral 4). La decisión corresponde a la Junta Directiva, con posible escalamiento a la Asamblea General por su implicación en el uso del territorio.</w:t>
      </w:r>
    </w:p>
    <w:p>
      <w:pPr>
        <w:keepNext/>
        <w:spacing w:after="60" w:before="180"/>
      </w:pPr>
      <w:r>
        <w:rPr>
          <w:rFonts w:ascii="Cambria" w:cs="Cambria" w:eastAsia="Cambria" w:hAnsi="Cambria"/>
          <w:b/>
          <w:bCs/>
          <w:color w:val="555555"/>
          <w:sz w:val="19"/>
          <w:szCs w:val="19"/>
        </w:rPr>
        <w:t xml:space="preserve">CONVOCATORIA Y LECTURA DEL MÓDULO P</w:t>
      </w:r>
    </w:p>
    <w:p>
      <w:pPr>
        <w:spacing w:after="30"/>
        <w:ind w:left="360"/>
      </w:pPr>
      <w:r>
        <w:rPr>
          <w:rFonts w:ascii="Consolas" w:cs="Consolas" w:eastAsia="Consolas" w:hAnsi="Consolas"/>
          <w:color w:val="444444"/>
          <w:sz w:val="18"/>
          <w:szCs w:val="18"/>
        </w:rPr>
        <w:t xml:space="preserve">DÍA FENOLÓGICO        </w:t>
      </w:r>
      <w:r>
        <w:rPr>
          <w:rFonts w:ascii="Consolas" w:cs="Consolas" w:eastAsia="Consolas" w:hAnsi="Consolas"/>
          <w:sz w:val="18"/>
          <w:szCs w:val="18"/>
        </w:rPr>
        <w:t xml:space="preserve">d 305</w:t>
      </w:r>
    </w:p>
    <w:p>
      <w:pPr>
        <w:spacing w:after="30"/>
        <w:ind w:left="360"/>
      </w:pPr>
      <w:r>
        <w:rPr>
          <w:rFonts w:ascii="Consolas" w:cs="Consolas" w:eastAsia="Consolas" w:hAnsi="Consolas"/>
          <w:color w:val="444444"/>
          <w:sz w:val="18"/>
          <w:szCs w:val="18"/>
        </w:rPr>
        <w:t xml:space="preserve">TEMPORADA             </w:t>
      </w:r>
      <w:r>
        <w:rPr>
          <w:rFonts w:ascii="Consolas" w:cs="Consolas" w:eastAsia="Consolas" w:hAnsi="Consolas"/>
          <w:sz w:val="18"/>
          <w:szCs w:val="18"/>
        </w:rPr>
        <w:t xml:space="preserve">SEGUNDAS LLUVIAS</w:t>
      </w:r>
    </w:p>
    <w:p>
      <w:pPr>
        <w:spacing w:after="30"/>
        <w:ind w:left="360"/>
      </w:pPr>
      <w:r>
        <w:rPr>
          <w:rFonts w:ascii="Consolas" w:cs="Consolas" w:eastAsia="Consolas" w:hAnsi="Consolas"/>
          <w:color w:val="444444"/>
          <w:sz w:val="18"/>
          <w:szCs w:val="18"/>
        </w:rPr>
        <w:t xml:space="preserve">QUÓRUM SENSIBLE       </w:t>
      </w:r>
      <w:r>
        <w:rPr>
          <w:rFonts w:ascii="Consolas" w:cs="Consolas" w:eastAsia="Consolas" w:hAnsi="Consolas"/>
          <w:sz w:val="18"/>
          <w:szCs w:val="18"/>
        </w:rPr>
        <w:t xml:space="preserve">0.71  — ALTO  (&gt;= 0.60)</w:t>
      </w:r>
    </w:p>
    <w:p>
      <w:pPr>
        <w:spacing w:after="30"/>
        <w:ind w:left="360"/>
      </w:pPr>
      <w:r>
        <w:rPr>
          <w:rFonts w:ascii="Consolas" w:cs="Consolas" w:eastAsia="Consolas" w:hAnsi="Consolas"/>
          <w:color w:val="444444"/>
          <w:sz w:val="18"/>
          <w:szCs w:val="18"/>
        </w:rPr>
        <w:t xml:space="preserve">BANCADA EN PICO       </w:t>
      </w:r>
      <w:r>
        <w:rPr>
          <w:rFonts w:ascii="Consolas" w:cs="Consolas" w:eastAsia="Consolas" w:hAnsi="Consolas"/>
          <w:sz w:val="18"/>
          <w:szCs w:val="18"/>
        </w:rPr>
        <w:t xml:space="preserve">AVES (visitantes boreales)</w:t>
      </w:r>
    </w:p>
    <w:p>
      <w:pPr>
        <w:spacing w:after="30"/>
        <w:ind w:left="360"/>
      </w:pPr>
      <w:r>
        <w:rPr>
          <w:rFonts w:ascii="Consolas" w:cs="Consolas" w:eastAsia="Consolas" w:hAnsi="Consolas"/>
          <w:color w:val="444444"/>
          <w:sz w:val="18"/>
          <w:szCs w:val="18"/>
        </w:rPr>
        <w:t xml:space="preserve">ALERTA AULLADOR       </w:t>
      </w:r>
      <w:r>
        <w:rPr>
          <w:rFonts w:ascii="Consolas" w:cs="Consolas" w:eastAsia="Consolas" w:hAnsi="Consolas"/>
          <w:sz w:val="18"/>
          <w:szCs w:val="18"/>
        </w:rPr>
        <w:t xml:space="preserve">INACTIVA</w:t>
      </w:r>
    </w:p>
    <w:p>
      <w:pPr>
        <w:keepNext/>
        <w:spacing w:after="60" w:before="180"/>
      </w:pPr>
      <w:r>
        <w:rPr>
          <w:rFonts w:ascii="Cambria" w:cs="Cambria" w:eastAsia="Cambria" w:hAnsi="Cambria"/>
          <w:b/>
          <w:bCs/>
          <w:color w:val="555555"/>
          <w:sz w:val="19"/>
          <w:szCs w:val="19"/>
        </w:rPr>
        <w:t xml:space="preserve">CÓMO DELIBERAN LOS HUMANOS</w:t>
      </w:r>
    </w:p>
    <w:p>
      <w:pPr>
        <w:spacing w:after="140" w:line="276"/>
        <w:jc w:val="both"/>
      </w:pPr>
      <w:r>
        <w:rPr>
          <w:rFonts w:ascii="Cambria" w:cs="Cambria" w:eastAsia="Cambria" w:hAnsi="Cambria"/>
          <w:sz w:val="22"/>
          <w:szCs w:val="22"/>
        </w:rPr>
        <w:t xml:space="preserve">La sesión ocurre en Segundas lluvias con quórum sensible alto (0,71): la ventana migratoria está abierta y la Bancada AVES domina el anillo —es, fenológicamente, la temporada del avistamiento. El Artículo 45, numeral 1, indica que el estado del bosque </w:t>
      </w:r>
      <w:r>
        <w:rPr>
          <w:rFonts w:ascii="Cambria" w:cs="Cambria" w:eastAsia="Cambria" w:hAnsi="Cambria"/>
          <w:b/>
          <w:bCs/>
          <w:sz w:val="22"/>
          <w:szCs w:val="22"/>
        </w:rPr>
        <w:t xml:space="preserve">acompaña</w:t>
      </w:r>
      <w:r>
        <w:rPr>
          <w:rFonts w:ascii="Cambria" w:cs="Cambria" w:eastAsia="Cambria" w:hAnsi="Cambria"/>
          <w:sz w:val="22"/>
          <w:szCs w:val="22"/>
        </w:rPr>
        <w:t xml:space="preserve"> la decisión; la materia puede adoptarse con sujeción a sus mayorías propias.</w:t>
      </w:r>
    </w:p>
    <w:p>
      <w:pPr>
        <w:spacing w:after="140" w:line="276"/>
        <w:jc w:val="both"/>
      </w:pPr>
      <w:r>
        <w:rPr>
          <w:rFonts w:ascii="Cambria" w:cs="Cambria" w:eastAsia="Cambria" w:hAnsi="Cambria"/>
          <w:sz w:val="22"/>
          <w:szCs w:val="22"/>
        </w:rPr>
        <w:t xml:space="preserve">El quórum alto no es, sin embargo, un cheque en blanco. La disciplina de atención que el preámbulo adopta de la forma sensible de Mateo Hernández —estructuración por temporada y por las veinticuatro horas— obliga a modular el programa: el avistamiento debe seguir el calendario fenológico de las aves, no el calendario turístico comercial, y replegarse en las temporadas y franjas horarias de cría o de mayor sensibilidad. La presencia de las aves es la que abre el programa; su época reproductiva es la que lo cierra.</w:t>
      </w:r>
    </w:p>
    <w:p>
      <w:pPr>
        <w:spacing w:after="140" w:line="276"/>
        <w:jc w:val="both"/>
      </w:pPr>
      <w:r>
        <w:rPr>
          <w:rFonts w:ascii="Cambria" w:cs="Cambria" w:eastAsia="Cambria" w:hAnsi="Cambria"/>
          <w:b/>
          <w:bCs/>
          <w:sz w:val="22"/>
          <w:szCs w:val="22"/>
        </w:rPr>
        <w:t xml:space="preserve">Resultado de la sesión: </w:t>
      </w:r>
      <w:r>
        <w:rPr>
          <w:rFonts w:ascii="Cambria" w:cs="Cambria" w:eastAsia="Cambria" w:hAnsi="Cambria"/>
          <w:sz w:val="22"/>
          <w:szCs w:val="22"/>
        </w:rPr>
        <w:t xml:space="preserve">la Junta Directiva aprueba el programa de avistamiento, condicionado a (i) calendario de visitas modulado por temporada fenológica y por franja horaria, conforme a la disciplina de atención del preámbulo; (ii) aforo y rutas que no interfieran las ventanas de cría de las especies en pico; y (iii) constancia en acta del quórum sensible alto (0,71) y de su composición por bancadas (Artículo 45, parágrafo segundo). El bosque, en su temporada de aves, acompaña; los humanos firman el calendario que esa temporada dicta.</w:t>
      </w:r>
    </w:p>
    <w:p>
      <w:pPr>
        <w:pStyle w:val="Heading2"/>
        <w:keepNext/>
        <w:spacing w:after="120" w:before="360"/>
      </w:pPr>
      <w:r>
        <w:rPr>
          <w:rFonts w:ascii="Cambria" w:cs="Cambria" w:eastAsia="Cambria" w:hAnsi="Cambria"/>
          <w:b/>
          <w:bCs/>
          <w:sz w:val="22"/>
          <w:szCs w:val="22"/>
        </w:rPr>
        <w:t xml:space="preserve">ESCENARIO 4. </w:t>
      </w:r>
      <w:r>
        <w:rPr>
          <w:rFonts w:ascii="Cambria" w:cs="Cambria" w:eastAsia="Cambria" w:hAnsi="Cambria"/>
          <w:b/>
          <w:bCs/>
          <w:sz w:val="22"/>
          <w:szCs w:val="22"/>
        </w:rPr>
        <w:t xml:space="preserve">NUEVAS RUTAS O CAMINOS PARA FACILITAR EL TRÁNSITO DE OTRAS ESPECIES</w:t>
      </w:r>
    </w:p>
    <w:p>
      <w:pPr>
        <w:spacing w:after="140" w:line="276"/>
        <w:jc w:val="both"/>
      </w:pPr>
      <w:r>
        <w:rPr>
          <w:rFonts w:ascii="Cambria" w:cs="Cambria" w:eastAsia="Cambria" w:hAnsi="Cambria"/>
          <w:sz w:val="22"/>
          <w:szCs w:val="22"/>
        </w:rPr>
        <w:t xml:space="preserve">Se propone abrir nuevas rutas o caminos que faciliten no solo el tránsito del visitante humano, sino —principalmente— el de otras especies, a modo de corredores de conectividad ecológica (Artículo 6, numeral 1). La propuesta surge a raíz de registros recientes: una </w:t>
      </w:r>
      <w:r>
        <w:rPr>
          <w:rFonts w:ascii="Cambria" w:cs="Cambria" w:eastAsia="Cambria" w:hAnsi="Cambria"/>
          <w:b/>
          <w:bCs/>
          <w:sz w:val="22"/>
          <w:szCs w:val="22"/>
        </w:rPr>
        <w:t xml:space="preserve">puma</w:t>
      </w:r>
      <w:r>
        <w:rPr>
          <w:rFonts w:ascii="Cambria" w:cs="Cambria" w:eastAsia="Cambria" w:hAnsi="Cambria"/>
          <w:sz w:val="22"/>
          <w:szCs w:val="22"/>
        </w:rPr>
        <w:t xml:space="preserve"> (</w:t>
      </w:r>
      <w:r>
        <w:rPr>
          <w:rFonts w:ascii="Cambria" w:cs="Cambria" w:eastAsia="Cambria" w:hAnsi="Cambria"/>
          <w:i/>
          <w:iCs/>
          <w:sz w:val="22"/>
          <w:szCs w:val="22"/>
        </w:rPr>
        <w:t xml:space="preserve">Puma concolor</w:t>
      </w:r>
      <w:r>
        <w:rPr>
          <w:rFonts w:ascii="Cambria" w:cs="Cambria" w:eastAsia="Cambria" w:hAnsi="Cambria"/>
          <w:sz w:val="22"/>
          <w:szCs w:val="22"/>
        </w:rPr>
        <w:t xml:space="preserve">) avistada en condición </w:t>
      </w:r>
      <w:r>
        <w:rPr>
          <w:rFonts w:ascii="Cambria" w:cs="Cambria" w:eastAsia="Cambria" w:hAnsi="Cambria"/>
          <w:b/>
          <w:bCs/>
          <w:sz w:val="22"/>
          <w:szCs w:val="22"/>
        </w:rPr>
        <w:t xml:space="preserve">muy flaca</w:t>
      </w:r>
      <w:r>
        <w:rPr>
          <w:rFonts w:ascii="Cambria" w:cs="Cambria" w:eastAsia="Cambria" w:hAnsi="Cambria"/>
          <w:sz w:val="22"/>
          <w:szCs w:val="22"/>
        </w:rPr>
        <w:t xml:space="preserve">, y una hembra de </w:t>
      </w:r>
      <w:r>
        <w:rPr>
          <w:rFonts w:ascii="Cambria" w:cs="Cambria" w:eastAsia="Cambria" w:hAnsi="Cambria"/>
          <w:b/>
          <w:bCs/>
          <w:sz w:val="22"/>
          <w:szCs w:val="22"/>
        </w:rPr>
        <w:t xml:space="preserve">ocelote</w:t>
      </w:r>
      <w:r>
        <w:rPr>
          <w:rFonts w:ascii="Cambria" w:cs="Cambria" w:eastAsia="Cambria" w:hAnsi="Cambria"/>
          <w:sz w:val="22"/>
          <w:szCs w:val="22"/>
        </w:rPr>
        <w:t xml:space="preserve"> (</w:t>
      </w:r>
      <w:r>
        <w:rPr>
          <w:rFonts w:ascii="Cambria" w:cs="Cambria" w:eastAsia="Cambria" w:hAnsi="Cambria"/>
          <w:i/>
          <w:iCs/>
          <w:sz w:val="22"/>
          <w:szCs w:val="22"/>
        </w:rPr>
        <w:t xml:space="preserve">Leopardus pardalis</w:t>
      </w:r>
      <w:r>
        <w:rPr>
          <w:rFonts w:ascii="Cambria" w:cs="Cambria" w:eastAsia="Cambria" w:hAnsi="Cambria"/>
          <w:sz w:val="22"/>
          <w:szCs w:val="22"/>
        </w:rPr>
        <w:t xml:space="preserve">) con </w:t>
      </w:r>
      <w:r>
        <w:rPr>
          <w:rFonts w:ascii="Cambria" w:cs="Cambria" w:eastAsia="Cambria" w:hAnsi="Cambria"/>
          <w:b/>
          <w:bCs/>
          <w:sz w:val="22"/>
          <w:szCs w:val="22"/>
        </w:rPr>
        <w:t xml:space="preserve">dos cachorros</w:t>
      </w:r>
      <w:r>
        <w:rPr>
          <w:rFonts w:ascii="Cambria" w:cs="Cambria" w:eastAsia="Cambria" w:hAnsi="Cambria"/>
          <w:sz w:val="22"/>
          <w:szCs w:val="22"/>
        </w:rPr>
        <w:t xml:space="preserve">; el macho progenitor no ha podido identificarse.</w:t>
      </w:r>
    </w:p>
    <w:p>
      <w:pPr>
        <w:keepNext/>
        <w:spacing w:after="60" w:before="180"/>
      </w:pPr>
      <w:r>
        <w:rPr>
          <w:rFonts w:ascii="Cambria" w:cs="Cambria" w:eastAsia="Cambria" w:hAnsi="Cambria"/>
          <w:b/>
          <w:bCs/>
          <w:color w:val="555555"/>
          <w:sz w:val="19"/>
          <w:szCs w:val="19"/>
        </w:rPr>
        <w:t xml:space="preserve">CONVOCATORIA Y LECTURA DEL MÓDULO P</w:t>
      </w:r>
    </w:p>
    <w:p>
      <w:pPr>
        <w:spacing w:after="30"/>
        <w:ind w:left="360"/>
      </w:pPr>
      <w:r>
        <w:rPr>
          <w:rFonts w:ascii="Consolas" w:cs="Consolas" w:eastAsia="Consolas" w:hAnsi="Consolas"/>
          <w:color w:val="444444"/>
          <w:sz w:val="18"/>
          <w:szCs w:val="18"/>
        </w:rPr>
        <w:t xml:space="preserve">DÍA FENOLÓGICO        </w:t>
      </w:r>
      <w:r>
        <w:rPr>
          <w:rFonts w:ascii="Consolas" w:cs="Consolas" w:eastAsia="Consolas" w:hAnsi="Consolas"/>
          <w:sz w:val="18"/>
          <w:szCs w:val="18"/>
        </w:rPr>
        <w:t xml:space="preserve">d 312</w:t>
      </w:r>
    </w:p>
    <w:p>
      <w:pPr>
        <w:spacing w:after="30"/>
        <w:ind w:left="360"/>
      </w:pPr>
      <w:r>
        <w:rPr>
          <w:rFonts w:ascii="Consolas" w:cs="Consolas" w:eastAsia="Consolas" w:hAnsi="Consolas"/>
          <w:color w:val="444444"/>
          <w:sz w:val="18"/>
          <w:szCs w:val="18"/>
        </w:rPr>
        <w:t xml:space="preserve">TEMPORADA             </w:t>
      </w:r>
      <w:r>
        <w:rPr>
          <w:rFonts w:ascii="Consolas" w:cs="Consolas" w:eastAsia="Consolas" w:hAnsi="Consolas"/>
          <w:sz w:val="18"/>
          <w:szCs w:val="18"/>
        </w:rPr>
        <w:t xml:space="preserve">SEGUNDAS LLUVIAS</w:t>
      </w:r>
    </w:p>
    <w:p>
      <w:pPr>
        <w:spacing w:after="30"/>
        <w:ind w:left="360"/>
      </w:pPr>
      <w:r>
        <w:rPr>
          <w:rFonts w:ascii="Consolas" w:cs="Consolas" w:eastAsia="Consolas" w:hAnsi="Consolas"/>
          <w:color w:val="444444"/>
          <w:sz w:val="18"/>
          <w:szCs w:val="18"/>
        </w:rPr>
        <w:t xml:space="preserve">QUÓRUM SENSIBLE       </w:t>
      </w:r>
      <w:r>
        <w:rPr>
          <w:rFonts w:ascii="Consolas" w:cs="Consolas" w:eastAsia="Consolas" w:hAnsi="Consolas"/>
          <w:sz w:val="18"/>
          <w:szCs w:val="18"/>
        </w:rPr>
        <w:t xml:space="preserve">0.68  — ALTO  (&gt;= 0.60)</w:t>
      </w:r>
    </w:p>
    <w:p>
      <w:pPr>
        <w:spacing w:after="30"/>
        <w:ind w:left="360"/>
      </w:pPr>
      <w:r>
        <w:rPr>
          <w:rFonts w:ascii="Consolas" w:cs="Consolas" w:eastAsia="Consolas" w:hAnsi="Consolas"/>
          <w:color w:val="444444"/>
          <w:sz w:val="18"/>
          <w:szCs w:val="18"/>
        </w:rPr>
        <w:t xml:space="preserve">BANCADA EN PICO       </w:t>
      </w:r>
      <w:r>
        <w:rPr>
          <w:rFonts w:ascii="Consolas" w:cs="Consolas" w:eastAsia="Consolas" w:hAnsi="Consolas"/>
          <w:sz w:val="18"/>
          <w:szCs w:val="18"/>
        </w:rPr>
        <w:t xml:space="preserve">MAMMALIA · AVES</w:t>
      </w:r>
    </w:p>
    <w:p>
      <w:pPr>
        <w:spacing w:after="30"/>
        <w:ind w:left="360"/>
      </w:pPr>
      <w:r>
        <w:rPr>
          <w:rFonts w:ascii="Consolas" w:cs="Consolas" w:eastAsia="Consolas" w:hAnsi="Consolas"/>
          <w:color w:val="444444"/>
          <w:sz w:val="18"/>
          <w:szCs w:val="18"/>
        </w:rPr>
        <w:t xml:space="preserve">ESCAÑO PUMA           </w:t>
      </w:r>
      <w:r>
        <w:rPr>
          <w:rFonts w:ascii="Consolas" w:cs="Consolas" w:eastAsia="Consolas" w:hAnsi="Consolas"/>
          <w:sz w:val="18"/>
          <w:szCs w:val="18"/>
        </w:rPr>
        <w:t xml:space="preserve">ENCENDIDO — registro reciente</w:t>
      </w:r>
    </w:p>
    <w:p>
      <w:pPr>
        <w:spacing w:after="30"/>
        <w:ind w:left="360"/>
      </w:pPr>
      <w:r>
        <w:rPr>
          <w:rFonts w:ascii="Consolas" w:cs="Consolas" w:eastAsia="Consolas" w:hAnsi="Consolas"/>
          <w:color w:val="444444"/>
          <w:sz w:val="18"/>
          <w:szCs w:val="18"/>
        </w:rPr>
        <w:t xml:space="preserve">ESCAÑO OCELOTE        </w:t>
      </w:r>
      <w:r>
        <w:rPr>
          <w:rFonts w:ascii="Consolas" w:cs="Consolas" w:eastAsia="Consolas" w:hAnsi="Consolas"/>
          <w:sz w:val="18"/>
          <w:szCs w:val="18"/>
        </w:rPr>
        <w:t xml:space="preserve">ENCENDIDO — hembra + 2 crías</w:t>
      </w:r>
    </w:p>
    <w:p>
      <w:pPr>
        <w:spacing w:after="30"/>
        <w:ind w:left="360"/>
      </w:pPr>
      <w:r>
        <w:rPr>
          <w:rFonts w:ascii="Consolas" w:cs="Consolas" w:eastAsia="Consolas" w:hAnsi="Consolas"/>
          <w:color w:val="444444"/>
          <w:sz w:val="18"/>
          <w:szCs w:val="18"/>
        </w:rPr>
        <w:t xml:space="preserve">ALERTA AULLADOR       </w:t>
      </w:r>
      <w:r>
        <w:rPr>
          <w:rFonts w:ascii="Consolas" w:cs="Consolas" w:eastAsia="Consolas" w:hAnsi="Consolas"/>
          <w:sz w:val="18"/>
          <w:szCs w:val="18"/>
        </w:rPr>
        <w:t xml:space="preserve">INACTIVA</w:t>
      </w:r>
    </w:p>
    <w:p>
      <w:pPr>
        <w:keepNext/>
        <w:spacing w:after="60" w:before="180"/>
      </w:pPr>
      <w:r>
        <w:rPr>
          <w:rFonts w:ascii="Cambria" w:cs="Cambria" w:eastAsia="Cambria" w:hAnsi="Cambria"/>
          <w:b/>
          <w:bCs/>
          <w:color w:val="555555"/>
          <w:sz w:val="19"/>
          <w:szCs w:val="19"/>
        </w:rPr>
        <w:t xml:space="preserve">CÓMO DELIBERAN LOS HUMANOS</w:t>
      </w:r>
    </w:p>
    <w:p>
      <w:pPr>
        <w:spacing w:after="140" w:line="276"/>
        <w:jc w:val="both"/>
      </w:pPr>
      <w:r>
        <w:rPr>
          <w:rFonts w:ascii="Cambria" w:cs="Cambria" w:eastAsia="Cambria" w:hAnsi="Cambria"/>
          <w:sz w:val="22"/>
          <w:szCs w:val="22"/>
        </w:rPr>
        <w:t xml:space="preserve">El escaño recién encendido de los felinos invoca el Artículo 44: su presencia es una frase del territorio que la sesión debe leer antes de trazar un solo camino. La aparición de un depredador tope como la puma indica, en principio, un ecosistema capaz de sostener la cúspide de su cadena trófica —pero su condición </w:t>
      </w:r>
      <w:r>
        <w:rPr>
          <w:rFonts w:ascii="Cambria" w:cs="Cambria" w:eastAsia="Cambria" w:hAnsi="Cambria"/>
          <w:b/>
          <w:bCs/>
          <w:sz w:val="22"/>
          <w:szCs w:val="22"/>
        </w:rPr>
        <w:t xml:space="preserve">muy flaca</w:t>
      </w:r>
      <w:r>
        <w:rPr>
          <w:rFonts w:ascii="Cambria" w:cs="Cambria" w:eastAsia="Cambria" w:hAnsi="Cambria"/>
          <w:sz w:val="22"/>
          <w:szCs w:val="22"/>
        </w:rPr>
        <w:t xml:space="preserve"> matiza esa lectura: es, en los términos del Artículo 44, una frase ambigua que la asamblea no debe resolver apresuradamente. Puede señalar escasez de presa, enfermedad, territorio insuficiente o desplazamiento desde un predio vecino degradado. La forma sensible de investigación obliga a leer el </w:t>
      </w:r>
      <w:r>
        <w:rPr>
          <w:rFonts w:ascii="Cambria" w:cs="Cambria" w:eastAsia="Cambria" w:hAnsi="Cambria"/>
          <w:i/>
          <w:iCs/>
          <w:sz w:val="22"/>
          <w:szCs w:val="22"/>
        </w:rPr>
        <w:t xml:space="preserve">estado del mundo</w:t>
      </w:r>
      <w:r>
        <w:rPr>
          <w:rFonts w:ascii="Cambria" w:cs="Cambria" w:eastAsia="Cambria" w:hAnsi="Cambria"/>
          <w:sz w:val="22"/>
          <w:szCs w:val="22"/>
        </w:rPr>
        <w:t xml:space="preserve"> en ese cuerpo delgado, no a celebrar sin más la presencia del felino.</w:t>
      </w:r>
    </w:p>
    <w:p>
      <w:pPr>
        <w:spacing w:after="140" w:line="276"/>
        <w:jc w:val="both"/>
      </w:pPr>
      <w:r>
        <w:rPr>
          <w:rFonts w:ascii="Cambria" w:cs="Cambria" w:eastAsia="Cambria" w:hAnsi="Cambria"/>
          <w:sz w:val="22"/>
          <w:szCs w:val="22"/>
        </w:rPr>
        <w:t xml:space="preserve">La hembra de ocelote con dos cachorros agrava la responsabilidad: hay reproducción en curso, y por tanto un territorio de cría que cualquier traza de camino podría fragmentar. El trazado de rutas, lejos de facilitarse por el quórum alto, debe </w:t>
      </w:r>
      <w:r>
        <w:rPr>
          <w:rFonts w:ascii="Cambria" w:cs="Cambria" w:eastAsia="Cambria" w:hAnsi="Cambria"/>
          <w:b/>
          <w:bCs/>
          <w:sz w:val="22"/>
          <w:szCs w:val="22"/>
        </w:rPr>
        <w:t xml:space="preserve">subordinarse</w:t>
      </w:r>
      <w:r>
        <w:rPr>
          <w:rFonts w:ascii="Cambria" w:cs="Cambria" w:eastAsia="Cambria" w:hAnsi="Cambria"/>
          <w:sz w:val="22"/>
          <w:szCs w:val="22"/>
        </w:rPr>
        <w:t xml:space="preserve"> a la protección de ese territorio: los corredores se diseñan para la fauna y, solo donde no haya conflicto, para el visitante.</w:t>
      </w:r>
    </w:p>
    <w:p>
      <w:pPr>
        <w:spacing w:after="140" w:line="276"/>
        <w:jc w:val="both"/>
      </w:pPr>
      <w:r>
        <w:rPr>
          <w:rFonts w:ascii="Cambria" w:cs="Cambria" w:eastAsia="Cambria" w:hAnsi="Cambria"/>
          <w:sz w:val="22"/>
          <w:szCs w:val="22"/>
        </w:rPr>
        <w:t xml:space="preserve">El macho no identificado es, aquí, materia del Artículo 47. Su anonimato no es una falla del sistema que deba corregirse rastreándolo: es precisamente la </w:t>
      </w:r>
      <w:r>
        <w:rPr>
          <w:rFonts w:ascii="Cambria" w:cs="Cambria" w:eastAsia="Cambria" w:hAnsi="Cambria"/>
          <w:b/>
          <w:bCs/>
          <w:sz w:val="22"/>
          <w:szCs w:val="22"/>
        </w:rPr>
        <w:t xml:space="preserve">opacidad</w:t>
      </w:r>
      <w:r>
        <w:rPr>
          <w:rFonts w:ascii="Cambria" w:cs="Cambria" w:eastAsia="Cambria" w:hAnsi="Cambria"/>
          <w:sz w:val="22"/>
          <w:szCs w:val="22"/>
        </w:rPr>
        <w:t xml:space="preserve"> que la Cámara reconoce como derecho. La sesión registra que </w:t>
      </w:r>
      <w:r>
        <w:rPr>
          <w:rFonts w:ascii="Cambria" w:cs="Cambria" w:eastAsia="Cambria" w:hAnsi="Cambria"/>
          <w:i/>
          <w:iCs/>
          <w:sz w:val="22"/>
          <w:szCs w:val="22"/>
        </w:rPr>
        <w:t xml:space="preserve">hay un ocelote más</w:t>
      </w:r>
      <w:r>
        <w:rPr>
          <w:rFonts w:ascii="Cambria" w:cs="Cambria" w:eastAsia="Cambria" w:hAnsi="Cambria"/>
          <w:sz w:val="22"/>
          <w:szCs w:val="22"/>
        </w:rPr>
        <w:t xml:space="preserve"> —presencia de especie— sin exigir capturar su identidad individual. La Cámara sabe que el bosque sostiene una familia de ocelotes; no necesita —ni tiene derecho a— saber quién es el padre.</w:t>
      </w:r>
    </w:p>
    <w:p>
      <w:pPr>
        <w:spacing w:after="140" w:line="276"/>
        <w:jc w:val="both"/>
      </w:pPr>
      <w:r>
        <w:rPr>
          <w:rFonts w:ascii="Cambria" w:cs="Cambria" w:eastAsia="Cambria" w:hAnsi="Cambria"/>
          <w:b/>
          <w:bCs/>
          <w:sz w:val="22"/>
          <w:szCs w:val="22"/>
        </w:rPr>
        <w:t xml:space="preserve">Resultado de la sesión: </w:t>
      </w:r>
      <w:r>
        <w:rPr>
          <w:rFonts w:ascii="Cambria" w:cs="Cambria" w:eastAsia="Cambria" w:hAnsi="Cambria"/>
          <w:sz w:val="22"/>
          <w:szCs w:val="22"/>
        </w:rPr>
        <w:t xml:space="preserve">la Junta Directiva aplaza la apertura de rutas y, en su lugar, (i) prioriza un concepto del Consejo Científico, Técnico y Comunitario sobre la condición de la puma flaca, leída como posible señal de estrés del territorio (Artículo 44); (ii) dispone que todo trazado futuro de corredores proteja el territorio de cría de los ocelotes, cuyos escaños se reconocen conforme al Artículo 43, parágrafo segundo; y (iii) deja constancia de que la no identificación del macho se respeta como opacidad (Artículo 47), registrándose la presencia de la especie y no la identidad del individuo. El quórum alto acompañaba la decisión; el cuerpo flaco de la puma la frenó.</w:t>
      </w:r>
    </w:p>
    <w:p>
      <w:pPr>
        <w:pStyle w:val="Heading2"/>
        <w:keepNext/>
        <w:spacing w:after="120" w:before="360"/>
      </w:pPr>
      <w:r>
        <w:rPr>
          <w:rFonts w:ascii="Cambria" w:cs="Cambria" w:eastAsia="Cambria" w:hAnsi="Cambria"/>
          <w:b/>
          <w:bCs/>
          <w:sz w:val="22"/>
          <w:szCs w:val="22"/>
        </w:rPr>
        <w:t xml:space="preserve">ESCENARIO 5. </w:t>
      </w:r>
      <w:r>
        <w:rPr>
          <w:rFonts w:ascii="Cambria" w:cs="Cambria" w:eastAsia="Cambria" w:hAnsi="Cambria"/>
          <w:b/>
          <w:bCs/>
          <w:sz w:val="22"/>
          <w:szCs w:val="22"/>
        </w:rPr>
        <w:t xml:space="preserve">INSTALACIÓN DE MÁS CÁMARAS TRAMPA Y DISPOSITIVOS AUDIOMOTH</w:t>
      </w:r>
    </w:p>
    <w:p>
      <w:pPr>
        <w:spacing w:after="140" w:line="276"/>
        <w:jc w:val="both"/>
      </w:pPr>
      <w:r>
        <w:rPr>
          <w:rFonts w:ascii="Cambria" w:cs="Cambria" w:eastAsia="Cambria" w:hAnsi="Cambria"/>
          <w:sz w:val="22"/>
          <w:szCs w:val="22"/>
        </w:rPr>
        <w:t xml:space="preserve">A raíz de los registros felinos, se propone densificar la red de monitoreo: instalar más cámaras trampa y más dispositivos AudioMoth en el predio (Artículo 6, numeral 2, monitoreo ecológico y acústico). El asunto es, en apariencia, puramente técnico; en realidad toca el corazón de la Cámara, porque los sensores son su </w:t>
      </w:r>
      <w:r>
        <w:rPr>
          <w:rFonts w:ascii="Cambria" w:cs="Cambria" w:eastAsia="Cambria" w:hAnsi="Cambria"/>
          <w:b/>
          <w:bCs/>
          <w:sz w:val="22"/>
          <w:szCs w:val="22"/>
        </w:rPr>
        <w:t xml:space="preserve">condición de posibilidad</w:t>
      </w:r>
      <w:r>
        <w:rPr>
          <w:rFonts w:ascii="Cambria" w:cs="Cambria" w:eastAsia="Cambria" w:hAnsi="Cambria"/>
          <w:sz w:val="22"/>
          <w:szCs w:val="22"/>
        </w:rPr>
        <w:t xml:space="preserve">: sin la cadena AudioMoth → identificación → acto de presencia, no hay quórum sensible que medir.</w:t>
      </w:r>
    </w:p>
    <w:p>
      <w:pPr>
        <w:keepNext/>
        <w:spacing w:after="60" w:before="180"/>
      </w:pPr>
      <w:r>
        <w:rPr>
          <w:rFonts w:ascii="Cambria" w:cs="Cambria" w:eastAsia="Cambria" w:hAnsi="Cambria"/>
          <w:b/>
          <w:bCs/>
          <w:color w:val="555555"/>
          <w:sz w:val="19"/>
          <w:szCs w:val="19"/>
        </w:rPr>
        <w:t xml:space="preserve">CONVOCATORIA Y LECTURA DEL MÓDULO P</w:t>
      </w:r>
    </w:p>
    <w:p>
      <w:pPr>
        <w:spacing w:after="30"/>
        <w:ind w:left="360"/>
      </w:pPr>
      <w:r>
        <w:rPr>
          <w:rFonts w:ascii="Consolas" w:cs="Consolas" w:eastAsia="Consolas" w:hAnsi="Consolas"/>
          <w:color w:val="444444"/>
          <w:sz w:val="18"/>
          <w:szCs w:val="18"/>
        </w:rPr>
        <w:t xml:space="preserve">DÍA FENOLÓGICO        </w:t>
      </w:r>
      <w:r>
        <w:rPr>
          <w:rFonts w:ascii="Consolas" w:cs="Consolas" w:eastAsia="Consolas" w:hAnsi="Consolas"/>
          <w:sz w:val="18"/>
          <w:szCs w:val="18"/>
        </w:rPr>
        <w:t xml:space="preserve">d 318</w:t>
      </w:r>
    </w:p>
    <w:p>
      <w:pPr>
        <w:spacing w:after="30"/>
        <w:ind w:left="360"/>
      </w:pPr>
      <w:r>
        <w:rPr>
          <w:rFonts w:ascii="Consolas" w:cs="Consolas" w:eastAsia="Consolas" w:hAnsi="Consolas"/>
          <w:color w:val="444444"/>
          <w:sz w:val="18"/>
          <w:szCs w:val="18"/>
        </w:rPr>
        <w:t xml:space="preserve">TEMPORADA             </w:t>
      </w:r>
      <w:r>
        <w:rPr>
          <w:rFonts w:ascii="Consolas" w:cs="Consolas" w:eastAsia="Consolas" w:hAnsi="Consolas"/>
          <w:sz w:val="18"/>
          <w:szCs w:val="18"/>
        </w:rPr>
        <w:t xml:space="preserve">SEGUNDAS LLUVIAS</w:t>
      </w:r>
    </w:p>
    <w:p>
      <w:pPr>
        <w:spacing w:after="30"/>
        <w:ind w:left="360"/>
      </w:pPr>
      <w:r>
        <w:rPr>
          <w:rFonts w:ascii="Consolas" w:cs="Consolas" w:eastAsia="Consolas" w:hAnsi="Consolas"/>
          <w:color w:val="444444"/>
          <w:sz w:val="18"/>
          <w:szCs w:val="18"/>
        </w:rPr>
        <w:t xml:space="preserve">QUÓRUM SENSIBLE       </w:t>
      </w:r>
      <w:r>
        <w:rPr>
          <w:rFonts w:ascii="Consolas" w:cs="Consolas" w:eastAsia="Consolas" w:hAnsi="Consolas"/>
          <w:sz w:val="18"/>
          <w:szCs w:val="18"/>
        </w:rPr>
        <w:t xml:space="preserve">0.66  — ALTO  (&gt;= 0.60)</w:t>
      </w:r>
    </w:p>
    <w:p>
      <w:pPr>
        <w:spacing w:after="30"/>
        <w:ind w:left="360"/>
      </w:pPr>
      <w:r>
        <w:rPr>
          <w:rFonts w:ascii="Consolas" w:cs="Consolas" w:eastAsia="Consolas" w:hAnsi="Consolas"/>
          <w:color w:val="444444"/>
          <w:sz w:val="18"/>
          <w:szCs w:val="18"/>
        </w:rPr>
        <w:t xml:space="preserve">BANCADA EN PICO       </w:t>
      </w:r>
      <w:r>
        <w:rPr>
          <w:rFonts w:ascii="Consolas" w:cs="Consolas" w:eastAsia="Consolas" w:hAnsi="Consolas"/>
          <w:sz w:val="18"/>
          <w:szCs w:val="18"/>
        </w:rPr>
        <w:t xml:space="preserve">MAMMALIA · AVES</w:t>
      </w:r>
    </w:p>
    <w:p>
      <w:pPr>
        <w:spacing w:after="30"/>
        <w:ind w:left="360"/>
      </w:pPr>
      <w:r>
        <w:rPr>
          <w:rFonts w:ascii="Consolas" w:cs="Consolas" w:eastAsia="Consolas" w:hAnsi="Consolas"/>
          <w:color w:val="444444"/>
          <w:sz w:val="18"/>
          <w:szCs w:val="18"/>
        </w:rPr>
        <w:t xml:space="preserve">COBERTURA SENSORES    </w:t>
      </w:r>
      <w:r>
        <w:rPr>
          <w:rFonts w:ascii="Consolas" w:cs="Consolas" w:eastAsia="Consolas" w:hAnsi="Consolas"/>
          <w:sz w:val="18"/>
          <w:szCs w:val="18"/>
        </w:rPr>
        <w:t xml:space="preserve">AMPLIACIÓN PROPUESTA</w:t>
      </w:r>
    </w:p>
    <w:p>
      <w:pPr>
        <w:spacing w:after="30"/>
        <w:ind w:left="360"/>
      </w:pPr>
      <w:r>
        <w:rPr>
          <w:rFonts w:ascii="Consolas" w:cs="Consolas" w:eastAsia="Consolas" w:hAnsi="Consolas"/>
          <w:color w:val="444444"/>
          <w:sz w:val="18"/>
          <w:szCs w:val="18"/>
        </w:rPr>
        <w:t xml:space="preserve">ALERTA AULLADOR       </w:t>
      </w:r>
      <w:r>
        <w:rPr>
          <w:rFonts w:ascii="Consolas" w:cs="Consolas" w:eastAsia="Consolas" w:hAnsi="Consolas"/>
          <w:sz w:val="18"/>
          <w:szCs w:val="18"/>
        </w:rPr>
        <w:t xml:space="preserve">INACTIVA</w:t>
      </w:r>
    </w:p>
    <w:p>
      <w:pPr>
        <w:keepNext/>
        <w:spacing w:after="60" w:before="180"/>
      </w:pPr>
      <w:r>
        <w:rPr>
          <w:rFonts w:ascii="Cambria" w:cs="Cambria" w:eastAsia="Cambria" w:hAnsi="Cambria"/>
          <w:b/>
          <w:bCs/>
          <w:color w:val="555555"/>
          <w:sz w:val="19"/>
          <w:szCs w:val="19"/>
        </w:rPr>
        <w:t xml:space="preserve">CÓMO DELIBERAN LOS HUMANOS</w:t>
      </w:r>
    </w:p>
    <w:p>
      <w:pPr>
        <w:spacing w:after="140" w:line="276"/>
        <w:jc w:val="both"/>
      </w:pPr>
      <w:r>
        <w:rPr>
          <w:rFonts w:ascii="Cambria" w:cs="Cambria" w:eastAsia="Cambria" w:hAnsi="Cambria"/>
          <w:sz w:val="22"/>
          <w:szCs w:val="22"/>
        </w:rPr>
        <w:t xml:space="preserve">Más sensores significan más resolución del bosque, y por tanto un quórum sensible más fiel: la densificación fortalece la propia Cámara. Pero el Artículo 47 impone que ese aumento de legibilidad encuentre, en el mismo acto, su límite. Cada cámara y cada AudioMoth adicional amplía la superficie de captura; la cláusula de opacidad obliga a que esa superficie retenga el </w:t>
      </w:r>
      <w:r>
        <w:rPr>
          <w:rFonts w:ascii="Cambria" w:cs="Cambria" w:eastAsia="Cambria" w:hAnsi="Cambria"/>
          <w:i/>
          <w:iCs/>
          <w:sz w:val="22"/>
          <w:szCs w:val="22"/>
        </w:rPr>
        <w:t xml:space="preserve">acto de presencia</w:t>
      </w:r>
      <w:r>
        <w:rPr>
          <w:rFonts w:ascii="Cambria" w:cs="Cambria" w:eastAsia="Cambria" w:hAnsi="Cambria"/>
          <w:sz w:val="22"/>
          <w:szCs w:val="22"/>
        </w:rPr>
        <w:t xml:space="preserve"> —que la especie estuvo aquí, en tal temporada— y descarte la identidad biométrica del individuo.</w:t>
      </w:r>
    </w:p>
    <w:p>
      <w:pPr>
        <w:spacing w:after="140" w:line="276"/>
        <w:jc w:val="both"/>
      </w:pPr>
      <w:r>
        <w:rPr>
          <w:rFonts w:ascii="Cambria" w:cs="Cambria" w:eastAsia="Cambria" w:hAnsi="Cambria"/>
          <w:sz w:val="22"/>
          <w:szCs w:val="22"/>
        </w:rPr>
        <w:t xml:space="preserve">El caso felino del Escenario 4 vuelve aquí como prueba concreta: densificar la red no puede convertirse en un dispositivo para </w:t>
      </w:r>
      <w:r>
        <w:rPr>
          <w:rFonts w:ascii="Cambria" w:cs="Cambria" w:eastAsia="Cambria" w:hAnsi="Cambria"/>
          <w:b/>
          <w:bCs/>
          <w:sz w:val="22"/>
          <w:szCs w:val="22"/>
        </w:rPr>
        <w:t xml:space="preserve">rastrear individualmente</w:t>
      </w:r>
      <w:r>
        <w:rPr>
          <w:rFonts w:ascii="Cambria" w:cs="Cambria" w:eastAsia="Cambria" w:hAnsi="Cambria"/>
          <w:sz w:val="22"/>
          <w:szCs w:val="22"/>
        </w:rPr>
        <w:t xml:space="preserve"> a la puma flaca o a la familia de ocelotes —seguir su rutina, mapear sus madrigueras, identificar al macho ausente. Eso sería exactamente la captura que el Artículo 47 prohíbe y que el Artículo 48, numeral 1, blinda. El monitoreo registra que el bosque sostiene felinos; no los persigue.</w:t>
      </w:r>
    </w:p>
    <w:p>
      <w:pPr>
        <w:spacing w:after="140" w:line="276"/>
        <w:jc w:val="both"/>
      </w:pPr>
      <w:r>
        <w:rPr>
          <w:rFonts w:ascii="Cambria" w:cs="Cambria" w:eastAsia="Cambria" w:hAnsi="Cambria"/>
          <w:sz w:val="22"/>
          <w:szCs w:val="22"/>
        </w:rPr>
        <w:t xml:space="preserve">Rige además el Artículo 48, numeral 4: en caso de conflicto entre la lectura técnica del módulo P y la deliberación comunitaria, prevalece la comunidad. Por eso la densificación debe preservar la facultad comunitaria de decidir qué fragmentos del registro acústico y visual se procesan algorítmicamente y cuáles permanecen como escucha en bruto, sin etiqueta y fuera del alcance de la Cámara.</w:t>
      </w:r>
    </w:p>
    <w:p>
      <w:pPr>
        <w:spacing w:after="140" w:line="276"/>
        <w:jc w:val="both"/>
      </w:pPr>
      <w:r>
        <w:rPr>
          <w:rFonts w:ascii="Cambria" w:cs="Cambria" w:eastAsia="Cambria" w:hAnsi="Cambria"/>
          <w:b/>
          <w:bCs/>
          <w:sz w:val="22"/>
          <w:szCs w:val="22"/>
        </w:rPr>
        <w:t xml:space="preserve">Resultado de la sesión: </w:t>
      </w:r>
      <w:r>
        <w:rPr>
          <w:rFonts w:ascii="Cambria" w:cs="Cambria" w:eastAsia="Cambria" w:hAnsi="Cambria"/>
          <w:sz w:val="22"/>
          <w:szCs w:val="22"/>
        </w:rPr>
        <w:t xml:space="preserve">la Junta Directiva aprueba la ampliación de la red de sensores, condicionada a un </w:t>
      </w:r>
      <w:r>
        <w:rPr>
          <w:rFonts w:ascii="Cambria" w:cs="Cambria" w:eastAsia="Cambria" w:hAnsi="Cambria"/>
          <w:b/>
          <w:bCs/>
          <w:sz w:val="22"/>
          <w:szCs w:val="22"/>
        </w:rPr>
        <w:t xml:space="preserve">protocolo de opacidad</w:t>
      </w:r>
      <w:r>
        <w:rPr>
          <w:rFonts w:ascii="Cambria" w:cs="Cambria" w:eastAsia="Cambria" w:hAnsi="Cambria"/>
          <w:sz w:val="22"/>
          <w:szCs w:val="22"/>
        </w:rPr>
        <w:t xml:space="preserve"> inscrito en acta: (i) los registros alimentan el quórum sensible como presencia de especie, nunca como expediente individual de un animal; (ii) se prohíbe todo uso de la red para rastreo persistente de individuos, incluidos los felinos del Escenario 4 (Artículos 47 y 48.1); (iii) la comunidad del territorio conserva el control sobre el material en bruto y sobre qué se procesa (Artículo 48.4); y (iv) la tokenización recae sobre el acto de presencia y jamás sobre la especie o el individuo como dato apropiable (Artículo 48.3). Más ojos sobre el bosque, sí; pero ojos que registran que el bosque está, no que vigilan a quién lo habita.</w:t>
      </w:r>
    </w:p>
    <w:p>
      <w:pPr>
        <w:pBdr>
          <w:bottom w:val="single" w:color="999999" w:sz="4" w:space="1"/>
        </w:pBdr>
        <w:spacing w:after="60" w:before="60"/>
      </w:pPr>
      <w:r>
        <w:t xml:space="preserve"/>
      </w:r>
    </w:p>
    <w:p>
      <w:pPr>
        <w:spacing w:after="140" w:line="276"/>
        <w:jc w:val="both"/>
      </w:pPr>
      <w:r>
        <w:rPr>
          <w:rFonts w:ascii="Cambria" w:cs="Cambria" w:eastAsia="Cambria" w:hAnsi="Cambria"/>
          <w:i/>
          <w:iCs/>
          <w:sz w:val="22"/>
          <w:szCs w:val="22"/>
        </w:rPr>
        <w:t xml:space="preserve">Síntesis de los cinco escenarios: </w:t>
      </w:r>
      <w:r>
        <w:rPr>
          <w:rFonts w:ascii="Cambria" w:cs="Cambria" w:eastAsia="Cambria" w:hAnsi="Cambria"/>
          <w:sz w:val="22"/>
          <w:szCs w:val="22"/>
        </w:rPr>
        <w:t xml:space="preserve">la minería se rechaza porque el Artículo 48 sustrae la incompatibilidad de objeto del cálculo fenológico —el bosque protege, no negocia. La jagua se admite condicionada a ganar escaño por presencia real, no por decreto —el inventario es un censo vivo. El avistamiento de aves se aprueba modulado por la temporada fenológica, no por la turística. Las nuevas rutas se aplazan porque la puma flaca y la familia de ocelotes son frases del territorio que exigen leer el estado del mundo antes de trazar un camino. Y la densificación de sensores se aprueba bajo protocolo de opacidad —presencia sí, vigilancia del individuo no. En los cinco, el quórum sensible convoca, condiciona, motiva y, cuando hace falta, ralentiza; la responsabilidad de la firma permanece, intransferiblemente, en la asamblea humana.</w:t>
      </w:r>
    </w:p>
    <w:p>
      <w:r>
        <w:br w:type="page"/>
      </w:r>
    </w:p>
    <w:p>
      <w:pPr>
        <w:pStyle w:val="Heading1"/>
        <w:spacing w:after="120" w:before="480"/>
        <w:jc w:val="center"/>
      </w:pPr>
      <w:r>
        <w:rPr>
          <w:rFonts w:ascii="Cambria" w:cs="Cambria" w:eastAsia="Cambria" w:hAnsi="Cambria"/>
          <w:b/>
          <w:bCs/>
          <w:sz w:val="26"/>
          <w:szCs w:val="26"/>
        </w:rPr>
        <w:t xml:space="preserve">Adopción y suscripción</w:t>
      </w:r>
    </w:p>
    <w:p>
      <w:pPr>
        <w:spacing w:after="140" w:line="276"/>
        <w:jc w:val="both"/>
      </w:pPr>
      <w:r>
        <w:rPr>
          <w:rFonts w:ascii="Cambria" w:cs="Cambria" w:eastAsia="Cambria" w:hAnsi="Cambria"/>
          <w:sz w:val="22"/>
          <w:szCs w:val="22"/>
        </w:rPr>
        <w:t xml:space="preserve">Los miembros de la Corporación Manakai, reunidos en Asamblea General y obrando con la mayoría reforzada del ochenta por ciento (80%) prevista en el parágrafo del Artículo 27 de los Estatutos, manifiestan haber leído, discutido y aprobado el presente Capítulo VI «De la Cámara Fenológica de lo Vivo», y lo incorporan a los Estatutos de la Corporación como expresión de su voluntad de reconocer al bosque seco tropical de la Reserva MANAKAI no solo como aquello que la Corporación protege, sino como aquello que, en adelante, participa en su gobernanza.</w:t>
      </w:r>
    </w:p>
    <w:p>
      <w:pPr>
        <w:spacing w:after="140" w:line="276"/>
        <w:jc w:val="both"/>
      </w:pPr>
      <w:r>
        <w:rPr>
          <w:rFonts w:ascii="Cambria" w:cs="Cambria" w:eastAsia="Cambria" w:hAnsi="Cambria"/>
          <w:sz w:val="22"/>
          <w:szCs w:val="22"/>
        </w:rPr>
        <w:t xml:space="preserve">En constancia de lo anterior, se suscribe en Medellín, Antioquia, República de Colombia, a los ______ días del mes de ____________ del año ________, día fenológico ______ de la temporada ____________________.</w:t>
      </w:r>
    </w:p>
    <w:p>
      <w:r>
        <w:t xml:space="preserve"/>
      </w:r>
    </w:p>
    <w:p>
      <w:r>
        <w:t xml:space="preserve"/>
      </w:r>
    </w:p>
    <w:p>
      <w:pPr>
        <w:spacing w:after="200"/>
      </w:pPr>
      <w:r>
        <w:rPr>
          <w:rFonts w:ascii="Cambria" w:cs="Cambria" w:eastAsia="Cambria" w:hAnsi="Cambria"/>
          <w:b/>
          <w:bCs/>
          <w:sz w:val="22"/>
          <w:szCs w:val="22"/>
        </w:rPr>
        <w:t xml:space="preserve">MIEMBROS FUNDADORES</w:t>
      </w:r>
    </w:p>
    <w:p>
      <w:pPr>
        <w:pBdr>
          <w:top w:val="single" w:color="000000" w:sz="4" w:space="1"/>
        </w:pBdr>
        <w:spacing w:after="0" w:before="360"/>
      </w:pPr>
      <w:r>
        <w:t xml:space="preserve"/>
      </w:r>
    </w:p>
    <w:p>
      <w:pPr>
        <w:spacing w:after="20"/>
      </w:pPr>
      <w:r>
        <w:rPr>
          <w:rFonts w:ascii="Cambria" w:cs="Cambria" w:eastAsia="Cambria" w:hAnsi="Cambria"/>
          <w:b/>
          <w:bCs/>
          <w:sz w:val="22"/>
          <w:szCs w:val="22"/>
        </w:rPr>
        <w:t xml:space="preserve">Margarita María Arango de Mejía</w:t>
      </w:r>
    </w:p>
    <w:p>
      <w:pPr>
        <w:spacing w:after="60"/>
      </w:pPr>
      <w:r>
        <w:rPr>
          <w:rFonts w:ascii="Cambria" w:cs="Cambria" w:eastAsia="Cambria" w:hAnsi="Cambria"/>
          <w:color w:val="555555"/>
          <w:sz w:val="20"/>
          <w:szCs w:val="20"/>
        </w:rPr>
        <w:t xml:space="preserve">C.C. No. __________ de __________</w:t>
      </w:r>
    </w:p>
    <w:p>
      <w:pPr>
        <w:pBdr>
          <w:top w:val="single" w:color="000000" w:sz="4" w:space="1"/>
        </w:pBdr>
        <w:spacing w:after="0" w:before="360"/>
      </w:pPr>
      <w:r>
        <w:t xml:space="preserve"/>
      </w:r>
    </w:p>
    <w:p>
      <w:pPr>
        <w:spacing w:after="20"/>
      </w:pPr>
      <w:r>
        <w:rPr>
          <w:rFonts w:ascii="Cambria" w:cs="Cambria" w:eastAsia="Cambria" w:hAnsi="Cambria"/>
          <w:b/>
          <w:bCs/>
          <w:sz w:val="22"/>
          <w:szCs w:val="22"/>
        </w:rPr>
        <w:t xml:space="preserve">María Catalina Mejía Arango</w:t>
      </w:r>
    </w:p>
    <w:p>
      <w:pPr>
        <w:spacing w:after="60"/>
      </w:pPr>
      <w:r>
        <w:rPr>
          <w:rFonts w:ascii="Cambria" w:cs="Cambria" w:eastAsia="Cambria" w:hAnsi="Cambria"/>
          <w:color w:val="555555"/>
          <w:sz w:val="20"/>
          <w:szCs w:val="20"/>
        </w:rPr>
        <w:t xml:space="preserve">C.C. No. __________ de __________</w:t>
      </w:r>
    </w:p>
    <w:p>
      <w:pPr>
        <w:pBdr>
          <w:top w:val="single" w:color="000000" w:sz="4" w:space="1"/>
        </w:pBdr>
        <w:spacing w:after="0" w:before="360"/>
      </w:pPr>
      <w:r>
        <w:t xml:space="preserve"/>
      </w:r>
    </w:p>
    <w:p>
      <w:pPr>
        <w:spacing w:after="20"/>
      </w:pPr>
      <w:r>
        <w:rPr>
          <w:rFonts w:ascii="Cambria" w:cs="Cambria" w:eastAsia="Cambria" w:hAnsi="Cambria"/>
          <w:b/>
          <w:bCs/>
          <w:sz w:val="22"/>
          <w:szCs w:val="22"/>
        </w:rPr>
        <w:t xml:space="preserve">Natalia Mejía Arango</w:t>
      </w:r>
    </w:p>
    <w:p>
      <w:pPr>
        <w:spacing w:after="60"/>
      </w:pPr>
      <w:r>
        <w:rPr>
          <w:rFonts w:ascii="Cambria" w:cs="Cambria" w:eastAsia="Cambria" w:hAnsi="Cambria"/>
          <w:color w:val="555555"/>
          <w:sz w:val="20"/>
          <w:szCs w:val="20"/>
        </w:rPr>
        <w:t xml:space="preserve">C.C. No. __________ de __________</w:t>
      </w:r>
    </w:p>
    <w:p>
      <w:pPr>
        <w:pBdr>
          <w:top w:val="single" w:color="000000" w:sz="4" w:space="1"/>
        </w:pBdr>
        <w:spacing w:after="0" w:before="360"/>
      </w:pPr>
      <w:r>
        <w:t xml:space="preserve"/>
      </w:r>
    </w:p>
    <w:p>
      <w:pPr>
        <w:spacing w:after="20"/>
      </w:pPr>
      <w:r>
        <w:rPr>
          <w:rFonts w:ascii="Cambria" w:cs="Cambria" w:eastAsia="Cambria" w:hAnsi="Cambria"/>
          <w:b/>
          <w:bCs/>
          <w:sz w:val="22"/>
          <w:szCs w:val="22"/>
        </w:rPr>
        <w:t xml:space="preserve">Manuela Mejía Arango</w:t>
      </w:r>
    </w:p>
    <w:p>
      <w:pPr>
        <w:spacing w:after="60"/>
      </w:pPr>
      <w:r>
        <w:rPr>
          <w:rFonts w:ascii="Cambria" w:cs="Cambria" w:eastAsia="Cambria" w:hAnsi="Cambria"/>
          <w:color w:val="555555"/>
          <w:sz w:val="20"/>
          <w:szCs w:val="20"/>
        </w:rPr>
        <w:t xml:space="preserve">C.C. No. __________ de __________</w:t>
      </w:r>
    </w:p>
    <w:p>
      <w:r>
        <w:t xml:space="preserve"/>
      </w:r>
    </w:p>
    <w:p>
      <w:r>
        <w:t xml:space="preserve"/>
      </w:r>
    </w:p>
    <w:p>
      <w:pPr>
        <w:pBdr>
          <w:bottom w:val="single" w:color="999999" w:sz="4" w:space="1"/>
        </w:pBdr>
        <w:spacing w:after="60" w:before="60"/>
      </w:pPr>
      <w:r>
        <w:t xml:space="preserve"/>
      </w:r>
    </w:p>
    <w:p>
      <w:pPr>
        <w:spacing w:before="120"/>
        <w:jc w:val="center"/>
      </w:pPr>
      <w:r>
        <w:rPr>
          <w:rFonts w:ascii="Cambria" w:cs="Cambria" w:eastAsia="Cambria" w:hAnsi="Cambria"/>
          <w:i/>
          <w:iCs/>
          <w:color w:val="777777"/>
          <w:sz w:val="17"/>
          <w:szCs w:val="17"/>
        </w:rPr>
        <w:t xml:space="preserve">Objeto de investigación liminal — tesis doctoral en Filosofía, Arte y Pensamiento Crítico.</w:t>
      </w:r>
    </w:p>
    <w:p>
      <w:pPr>
        <w:jc w:val="center"/>
      </w:pPr>
      <w:r>
        <w:rPr>
          <w:rFonts w:ascii="Cambria" w:cs="Cambria" w:eastAsia="Cambria" w:hAnsi="Cambria"/>
          <w:i/>
          <w:iCs/>
          <w:color w:val="777777"/>
          <w:sz w:val="17"/>
          <w:szCs w:val="17"/>
        </w:rPr>
        <w:t xml:space="preserve">El instrumento es la prueba; este texto es su comentario.</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6"/>
        <w:szCs w:val="16"/>
      </w:rPr>
      <w:t xml:space="preserve">— </w:t>
    </w:r>
    <w:r>
      <w:rPr>
        <w:rFonts w:ascii="Cambria" w:cs="Cambria" w:eastAsia="Cambria" w:hAnsi="Cambria"/>
        <w:color w:val="888888"/>
        <w:sz w:val="16"/>
        <w:szCs w:val="16"/>
      </w:rPr>
      <w:fldChar w:fldCharType="begin"/>
      <w:instrText xml:space="preserve">PAGE</w:instrText>
      <w:fldChar w:fldCharType="separate"/>
      <w:fldChar w:fldCharType="end"/>
    </w:r>
    <w:r>
      <w:rPr>
        <w:rFonts w:ascii="Cambria" w:cs="Cambria" w:eastAsia="Cambria" w:hAnsi="Cambria"/>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mbria" w:cs="Cambria" w:eastAsia="Cambria" w:hAnsi="Cambria"/>
        <w:color w:val="888888"/>
        <w:sz w:val="16"/>
        <w:szCs w:val="16"/>
      </w:rPr>
      <w:t xml:space="preserve">ESTATUTOS · CORPORACIÓN MANAKAI · CAPÍTULO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lowerLetter"/>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sz w:val="26"/>
      <w:szCs w:val="26"/>
    </w:rPr>
  </w:style>
  <w:style w:type="paragraph" w:styleId="Heading2">
    <w:name w:val="Heading 2"/>
    <w:basedOn w:val="Normal"/>
    <w:next w:val="Normal"/>
    <w:qFormat/>
    <w:pPr>
      <w:spacing w:after="100" w:before="240"/>
      <w:outlineLvl w:val="1"/>
    </w:pPr>
    <w:rPr>
      <w:rFonts w:ascii="Cambria" w:cs="Cambria" w:eastAsia="Cambria" w:hAnsi="Cambr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2026-05-29T21:01:00.267Z</dcterms:created>
  <dcterms:modified xsi:type="dcterms:W3CDTF">2026-05-29T21:01:00.280Z</dcterms:modified>
</cp:coreProperties>
</file>

<file path=docProps/custom.xml><?xml version="1.0" encoding="utf-8"?>
<Properties xmlns="http://schemas.openxmlformats.org/officeDocument/2006/custom-properties" xmlns:vt="http://schemas.openxmlformats.org/officeDocument/2006/docPropsVTypes"/>
</file>