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Arial" w:hAnsi="Arial"/>
          <w:b/>
          <w:color w:val="1B365D"/>
          <w:sz w:val="28"/>
        </w:rPr>
        <w:t>ESCUELA TÉCNICA N°1 "NUESTRA SEÑORA DEL VALLE"</w:t>
      </w:r>
    </w:p>
    <w:p/>
    <w:p/>
    <w:p/>
    <w:p/>
    <w:p>
      <w:pPr>
        <w:jc w:val="center"/>
      </w:pPr>
      <w:r>
        <w:rPr>
          <w:rFonts w:ascii="Arial" w:hAnsi="Arial"/>
          <w:b/>
          <w:color w:val="1B365D"/>
          <w:sz w:val="44"/>
        </w:rPr>
        <w:t>SUBSISTEMA DE CAMPUS VIRTUAL</w:t>
      </w:r>
    </w:p>
    <w:p>
      <w:pPr>
        <w:jc w:val="center"/>
      </w:pPr>
      <w:r>
        <w:rPr>
          <w:rFonts w:ascii="Arial" w:hAnsi="Arial"/>
          <w:i/>
          <w:color w:val="646464"/>
          <w:sz w:val="26"/>
        </w:rPr>
        <w:t>Plataforma de Aula Digital para Tareas y Entregas Escolares</w:t>
      </w:r>
    </w:p>
    <w:p/>
    <w:p/>
    <w:p/>
    <w:p/>
    <w:p/>
    <w:p/>
    <w:p>
      <w:pPr>
        <w:ind w:left="1440"/>
        <w:jc w:val="left"/>
      </w:pPr>
      <w:r>
        <w:rPr>
          <w:rFonts w:ascii="Arial" w:hAnsi="Arial"/>
          <w:sz w:val="22"/>
        </w:rPr>
        <w:t>Proyecto de Prácticas Profesionalizantes / Integrador</w:t>
        <w:br/>
        <w:t>Tipo de Documento: Carpeta de Campo y Especificación Técnica</w:t>
        <w:br/>
        <w:t>Autor: Alumno de Escuela Técnica (E.T. N°1)</w:t>
        <w:br/>
        <w:t>Año: 2026</w:t>
        <w:br/>
        <w:t>Versión: 1.0.0</w:t>
      </w:r>
    </w:p>
    <w:p>
      <w:r>
        <w:br w:type="page"/>
      </w:r>
    </w:p>
    <w:p>
      <w:pPr>
        <w:keepNext/>
        <w:spacing w:before="240" w:after="120"/>
      </w:pPr>
      <w:r>
        <w:rPr>
          <w:rFonts w:ascii="Arial" w:hAnsi="Arial"/>
          <w:b/>
          <w:color w:val="1B365D"/>
          <w:sz w:val="36"/>
        </w:rPr>
        <w:t>1. Introducción a la Educación Virtual</w:t>
      </w:r>
    </w:p>
    <w:p>
      <w:r>
        <w:t>Como complemento de los talleres presenciales, el Campus Virtual permite a los profesores subir material digital y asignar consignas con fechas límite. A su vez, ofrece a los alumnos un canal de carga oficial, eliminando el envío informal de trabajos por plataformas externas.</w:t>
      </w:r>
    </w:p>
    <w:p>
      <w:pPr>
        <w:keepNext/>
        <w:spacing w:before="240" w:after="120"/>
      </w:pPr>
      <w:r>
        <w:rPr>
          <w:rFonts w:ascii="Arial" w:hAnsi="Arial"/>
          <w:b/>
          <w:color w:val="1B365D"/>
          <w:sz w:val="36"/>
        </w:rPr>
        <w:t>2. Procesos Core del Aula Virtual</w:t>
      </w:r>
    </w:p>
    <w:p>
      <w:r>
        <w:t>- Carga de Tareas: El profesor publica la tarea en la base de datos adjuntando archivos de soporte.</w:t>
        <w:br/>
        <w:t>- Subida de Entregas: El alumno selecciona la tarea, adjunta su archivo PDF o imagen, y el sistema almacena el archivo en el volumen de almacenamiento del servidor backend, registrando fecha y hora.</w:t>
        <w:br/>
        <w:t>- Corrección Docente: El profesor descarga la entrega, asigna una calificación y escribe comentarios de feedback.</w:t>
      </w:r>
    </w:p>
    <w:p>
      <w:pPr>
        <w:keepNext/>
        <w:spacing w:before="240" w:after="120"/>
      </w:pPr>
      <w:r>
        <w:rPr>
          <w:rFonts w:ascii="Arial" w:hAnsi="Arial"/>
          <w:b/>
          <w:color w:val="1B365D"/>
          <w:sz w:val="36"/>
        </w:rPr>
        <w:t>3. Bitácora de Tareas y Horas de Campus Virtual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Periodo</w:t>
            </w:r>
          </w:p>
        </w:tc>
        <w:tc>
          <w:tcPr>
            <w:tcW w:type="dxa" w:w="2340"/>
          </w:tcPr>
          <w:p>
            <w:r>
              <w:rPr>
                <w:b/>
              </w:rPr>
              <w:t>Actividad</w:t>
            </w:r>
          </w:p>
        </w:tc>
        <w:tc>
          <w:tcPr>
            <w:tcW w:type="dxa" w:w="2340"/>
          </w:tcPr>
          <w:p>
            <w:r>
              <w:rPr>
                <w:b/>
              </w:rPr>
              <w:t>Horas</w:t>
            </w:r>
          </w:p>
        </w:tc>
        <w:tc>
          <w:tcPr>
            <w:tcW w:type="dxa" w:w="2340"/>
          </w:tcPr>
          <w:p>
            <w:r>
              <w:rPr>
                <w:b/>
              </w:rPr>
              <w:t>Detalle Técnico</w:t>
            </w:r>
          </w:p>
        </w:tc>
      </w:tr>
      <w:tr>
        <w:tc>
          <w:tcPr>
            <w:tcW w:type="dxa" w:w="2340"/>
          </w:tcPr>
          <w:p>
            <w:r>
              <w:t>28/06 - 15/07</w:t>
            </w:r>
          </w:p>
        </w:tc>
        <w:tc>
          <w:tcPr>
            <w:tcW w:type="dxa" w:w="2340"/>
          </w:tcPr>
          <w:p>
            <w:r>
              <w:t>Desarrollo de Aula/Campus Virtual</w:t>
            </w:r>
          </w:p>
        </w:tc>
        <w:tc>
          <w:tcPr>
            <w:tcW w:type="dxa" w:w="2340"/>
          </w:tcPr>
          <w:p>
            <w:r>
              <w:t>24 hs</w:t>
            </w:r>
          </w:p>
        </w:tc>
        <w:tc>
          <w:tcPr>
            <w:tcW w:type="dxa" w:w="2340"/>
          </w:tcPr>
          <w:p>
            <w:r>
              <w:t>Lógica de subida de archivos adjuntos, modelos de Tarea/Entrega y backend.</w:t>
            </w:r>
          </w:p>
        </w:tc>
      </w:tr>
      <w:tr>
        <w:tc>
          <w:tcPr>
            <w:tcW w:type="dxa" w:w="2340"/>
          </w:tcPr>
          <w:p>
            <w:r>
              <w:t>16/07 - Presente</w:t>
            </w:r>
          </w:p>
        </w:tc>
        <w:tc>
          <w:tcPr>
            <w:tcW w:type="dxa" w:w="2340"/>
          </w:tcPr>
          <w:p>
            <w:r>
              <w:t>Despliegue y Contenedorización</w:t>
            </w:r>
          </w:p>
        </w:tc>
        <w:tc>
          <w:tcPr>
            <w:tcW w:type="dxa" w:w="2340"/>
          </w:tcPr>
          <w:p>
            <w:r>
              <w:t>26 hs</w:t>
            </w:r>
          </w:p>
        </w:tc>
        <w:tc>
          <w:tcPr>
            <w:tcW w:type="dxa" w:w="2340"/>
          </w:tcPr>
          <w:p>
            <w:r>
              <w:t>Configuración de variables de red en Docker para el servidor independiente (8002) e integración del frontend.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