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3BAE5" w14:textId="77777777" w:rsidR="00E60F6B" w:rsidRPr="005F3981" w:rsidRDefault="00E60F6B" w:rsidP="00EF678C">
      <w:pPr>
        <w:spacing w:after="0"/>
        <w:jc w:val="right"/>
        <w:rPr>
          <w:b/>
        </w:rPr>
      </w:pPr>
      <w:r w:rsidRPr="005F3981">
        <w:rPr>
          <w:b/>
        </w:rPr>
        <w:t>Final Project QMEE</w:t>
      </w:r>
    </w:p>
    <w:p w14:paraId="3D65AE0C" w14:textId="77777777" w:rsidR="00E60F6B" w:rsidRPr="005F3981" w:rsidRDefault="00E60F6B" w:rsidP="00EF678C">
      <w:pPr>
        <w:spacing w:after="0"/>
        <w:jc w:val="right"/>
        <w:rPr>
          <w:b/>
        </w:rPr>
      </w:pPr>
      <w:r w:rsidRPr="005F3981">
        <w:rPr>
          <w:b/>
        </w:rPr>
        <w:t>Alejandro Rojas</w:t>
      </w:r>
    </w:p>
    <w:p w14:paraId="00D2C773" w14:textId="77777777" w:rsidR="00E60F6B" w:rsidRPr="005F3981" w:rsidRDefault="00E60F6B" w:rsidP="00EF678C">
      <w:pPr>
        <w:spacing w:after="0"/>
        <w:jc w:val="right"/>
        <w:rPr>
          <w:b/>
        </w:rPr>
      </w:pPr>
    </w:p>
    <w:p w14:paraId="313A2606" w14:textId="77777777" w:rsidR="005F3981" w:rsidRPr="005F3981" w:rsidRDefault="00E60F6B" w:rsidP="00EF678C">
      <w:pPr>
        <w:spacing w:after="0"/>
        <w:rPr>
          <w:b/>
        </w:rPr>
      </w:pPr>
      <w:r w:rsidRPr="005F3981">
        <w:rPr>
          <w:b/>
        </w:rPr>
        <w:t>Introduction</w:t>
      </w:r>
    </w:p>
    <w:p w14:paraId="1ED18435" w14:textId="1A810A9B" w:rsidR="00D633FE" w:rsidRDefault="00D633FE" w:rsidP="00EF678C">
      <w:pPr>
        <w:spacing w:after="0"/>
        <w:ind w:firstLine="720"/>
        <w:rPr>
          <w:bCs/>
        </w:rPr>
      </w:pPr>
      <w:r w:rsidRPr="004E3857">
        <w:rPr>
          <w:bCs/>
        </w:rPr>
        <w:t xml:space="preserve">The crop establishment is key factor for </w:t>
      </w:r>
      <w:r w:rsidR="00EF678C">
        <w:rPr>
          <w:bCs/>
        </w:rPr>
        <w:t xml:space="preserve">soybean </w:t>
      </w:r>
      <w:r w:rsidRPr="004E3857">
        <w:rPr>
          <w:bCs/>
        </w:rPr>
        <w:t xml:space="preserve">growers at the beginning of the season where most of the time, seedlings are subject of the attack of soilborne pathogens, resulting in damping off </w:t>
      </w:r>
      <w:r>
        <w:rPr>
          <w:bCs/>
        </w:rPr>
        <w:t>and</w:t>
      </w:r>
      <w:r w:rsidRPr="004E3857">
        <w:rPr>
          <w:bCs/>
        </w:rPr>
        <w:t xml:space="preserve"> poor plant establishment. </w:t>
      </w:r>
      <w:r w:rsidR="00EF678C">
        <w:rPr>
          <w:bCs/>
        </w:rPr>
        <w:t>Soybean s</w:t>
      </w:r>
      <w:r>
        <w:rPr>
          <w:bCs/>
        </w:rPr>
        <w:t xml:space="preserve">eedling </w:t>
      </w:r>
      <w:r w:rsidRPr="004E3857">
        <w:rPr>
          <w:bCs/>
        </w:rPr>
        <w:t>diseases</w:t>
      </w:r>
      <w:r>
        <w:rPr>
          <w:bCs/>
        </w:rPr>
        <w:t xml:space="preserve"> impact the plant root system</w:t>
      </w:r>
      <w:r w:rsidRPr="004E3857">
        <w:rPr>
          <w:bCs/>
        </w:rPr>
        <w:t xml:space="preserve"> </w:t>
      </w:r>
      <w:r w:rsidR="00A65BDE">
        <w:rPr>
          <w:bCs/>
        </w:rPr>
        <w:t xml:space="preserve">at </w:t>
      </w:r>
      <w:r w:rsidRPr="004E3857">
        <w:rPr>
          <w:bCs/>
        </w:rPr>
        <w:t xml:space="preserve">the beginning of the season, </w:t>
      </w:r>
      <w:r w:rsidR="00A65BDE">
        <w:rPr>
          <w:bCs/>
        </w:rPr>
        <w:t xml:space="preserve">however </w:t>
      </w:r>
      <w:r w:rsidR="00EF678C">
        <w:rPr>
          <w:bCs/>
        </w:rPr>
        <w:t>the</w:t>
      </w:r>
      <w:r w:rsidRPr="004E3857">
        <w:rPr>
          <w:bCs/>
        </w:rPr>
        <w:t xml:space="preserve"> root infections can occur at later stages</w:t>
      </w:r>
      <w:r w:rsidR="00A65BDE">
        <w:rPr>
          <w:bCs/>
        </w:rPr>
        <w:t xml:space="preserve">, </w:t>
      </w:r>
      <w:r w:rsidR="00EF678C">
        <w:rPr>
          <w:bCs/>
        </w:rPr>
        <w:t>impacting crop physiology and yields</w:t>
      </w:r>
      <w:r w:rsidRPr="004E3857">
        <w:rPr>
          <w:bCs/>
        </w:rPr>
        <w:t>.  In 2005, seedling diseases</w:t>
      </w:r>
      <w:r w:rsidR="00EF678C">
        <w:rPr>
          <w:bCs/>
        </w:rPr>
        <w:t xml:space="preserve"> caused losses</w:t>
      </w:r>
      <w:r w:rsidRPr="004E3857">
        <w:rPr>
          <w:bCs/>
        </w:rPr>
        <w:t xml:space="preserve"> </w:t>
      </w:r>
      <w:r w:rsidR="00EF678C">
        <w:rPr>
          <w:bCs/>
        </w:rPr>
        <w:t>around</w:t>
      </w:r>
      <w:r w:rsidRPr="004E3857">
        <w:rPr>
          <w:bCs/>
        </w:rPr>
        <w:t xml:space="preserve"> 829 tons</w:t>
      </w:r>
      <w:r w:rsidR="00EF678C">
        <w:rPr>
          <w:bCs/>
        </w:rPr>
        <w:t xml:space="preserve"> in the US</w:t>
      </w:r>
      <w:r w:rsidRPr="004E3857">
        <w:rPr>
          <w:bCs/>
        </w:rPr>
        <w:t xml:space="preserve"> </w:t>
      </w:r>
      <w:r w:rsidRPr="004E3857">
        <w:rPr>
          <w:bCs/>
        </w:rPr>
        <w:fldChar w:fldCharType="begin"/>
      </w:r>
      <w:r w:rsidR="00A137D9">
        <w:rPr>
          <w:bCs/>
        </w:rPr>
        <w:instrText xml:space="preserve"> ADDIN EN.CITE &lt;EndNote&gt;&lt;Cite&gt;&lt;Author&gt;Wrather&lt;/Author&gt;&lt;Year&gt;2006&lt;/Year&gt;&lt;RecNum&gt;4&lt;/RecNum&gt;&lt;DisplayText&gt;(Wrather &amp;amp; Koenning, 2006)&lt;/DisplayText&gt;&lt;record&gt;&lt;rec-number&gt;4&lt;/rec-number&gt;&lt;foreign-keys&gt;&lt;key app="EN" db-id="e2dzr5vs9e5zece92fnxw0z49dzdswa0p52t" timestamp="1383918668"&gt;4&lt;/key&gt;&lt;/foreign-keys&gt;&lt;ref-type name="Journal Article"&gt;17&lt;/ref-type&gt;&lt;contributors&gt;&lt;authors&gt;&lt;author&gt;Wrather, J.A.&lt;/author&gt;&lt;author&gt;Koenning, S.R.&lt;/author&gt;&lt;/authors&gt;&lt;/contributors&gt;&lt;titles&gt;&lt;title&gt;Estimates of disease effects on soybean yields in the United States 2003 to 2005&lt;/title&gt;&lt;secondary-title&gt;Journal of nematology&lt;/secondary-title&gt;&lt;/titles&gt;&lt;periodical&gt;&lt;full-title&gt;Journal of nematology&lt;/full-title&gt;&lt;/periodical&gt;&lt;pages&gt;173&lt;/pages&gt;&lt;volume&gt;38&lt;/volume&gt;&lt;number&gt;2&lt;/number&gt;&lt;dates&gt;&lt;year&gt;2006&lt;/year&gt;&lt;/dates&gt;&lt;urls&gt;&lt;/urls&gt;&lt;/record&gt;&lt;/Cite&gt;&lt;/EndNote&gt;</w:instrText>
      </w:r>
      <w:r w:rsidRPr="004E3857">
        <w:rPr>
          <w:bCs/>
        </w:rPr>
        <w:fldChar w:fldCharType="separate"/>
      </w:r>
      <w:r>
        <w:rPr>
          <w:bCs/>
          <w:noProof/>
        </w:rPr>
        <w:t>(Wrather &amp; Koenning, 2006)</w:t>
      </w:r>
      <w:r w:rsidRPr="004E3857">
        <w:rPr>
          <w:bCs/>
        </w:rPr>
        <w:fldChar w:fldCharType="end"/>
      </w:r>
      <w:r w:rsidRPr="004E3857">
        <w:rPr>
          <w:bCs/>
        </w:rPr>
        <w:t xml:space="preserve">.  Different factors </w:t>
      </w:r>
      <w:r w:rsidR="00EF678C">
        <w:rPr>
          <w:bCs/>
        </w:rPr>
        <w:t>could influence the outcome of the interaction of soilborne pathogens and soybean plants, s</w:t>
      </w:r>
      <w:r w:rsidRPr="004E3857">
        <w:rPr>
          <w:bCs/>
        </w:rPr>
        <w:t xml:space="preserve">uch as seed </w:t>
      </w:r>
      <w:r w:rsidR="00EF678C">
        <w:rPr>
          <w:bCs/>
        </w:rPr>
        <w:t>genetic background</w:t>
      </w:r>
      <w:r w:rsidRPr="004E3857">
        <w:rPr>
          <w:bCs/>
        </w:rPr>
        <w:t xml:space="preserve">, the </w:t>
      </w:r>
      <w:r w:rsidR="00EF678C">
        <w:rPr>
          <w:bCs/>
        </w:rPr>
        <w:t>climate, edaphic factors</w:t>
      </w:r>
      <w:r w:rsidRPr="004E3857">
        <w:rPr>
          <w:bCs/>
        </w:rPr>
        <w:t xml:space="preserve"> and their interaction with the soil in</w:t>
      </w:r>
      <w:r w:rsidR="00EF678C">
        <w:rPr>
          <w:bCs/>
        </w:rPr>
        <w:t xml:space="preserve">habitants </w:t>
      </w:r>
      <w:r w:rsidRPr="004E3857">
        <w:rPr>
          <w:bCs/>
        </w:rPr>
        <w:fldChar w:fldCharType="begin"/>
      </w:r>
      <w:r w:rsidR="00A137D9">
        <w:rPr>
          <w:bCs/>
        </w:rPr>
        <w:instrText xml:space="preserve"> ADDIN EN.CITE &lt;EndNote&gt;&lt;Cite&gt;&lt;Author&gt;Broders&lt;/Author&gt;&lt;Year&gt;2009&lt;/Year&gt;&lt;RecNum&gt;12&lt;/RecNum&gt;&lt;DisplayText&gt;(Broders et al., 2009)&lt;/DisplayText&gt;&lt;record&gt;&lt;rec-number&gt;12&lt;/rec-number&gt;&lt;foreign-keys&gt;&lt;key app="EN" db-id="e2dzr5vs9e5zece92fnxw0z49dzdswa0p52t" timestamp="1383918668"&gt;12&lt;/key&gt;&lt;/foreign-keys&gt;&lt;ref-type name="Journal Article"&gt;17&lt;/ref-type&gt;&lt;contributors&gt;&lt;authors&gt;&lt;author&gt;Broders, KD&lt;/author&gt;&lt;author&gt;Wallhead, MW&lt;/author&gt;&lt;author&gt;Austin, GD&lt;/author&gt;&lt;author&gt;Lipps, PE&lt;/author&gt;&lt;author&gt;Paul, PA&lt;/author&gt;&lt;author&gt;Mullen, RW&lt;/author&gt;&lt;author&gt;Dorrance, AE&lt;/author&gt;&lt;/authors&gt;&lt;/contributors&gt;&lt;titles&gt;&lt;title&gt;Association of soil chemical and physical properties with Pythium species diversity, community composition, and disease incidence&lt;/title&gt;&lt;secondary-title&gt;Phytopathology&lt;/secondary-title&gt;&lt;/titles&gt;&lt;periodical&gt;&lt;full-title&gt;Phytopathology&lt;/full-title&gt;&lt;/periodical&gt;&lt;pages&gt;957-967&lt;/pages&gt;&lt;volume&gt;99&lt;/volume&gt;&lt;number&gt;8&lt;/number&gt;&lt;dates&gt;&lt;year&gt;2009&lt;/year&gt;&lt;/dates&gt;&lt;isbn&gt;0031-949X&lt;/isbn&gt;&lt;urls&gt;&lt;/urls&gt;&lt;/record&gt;&lt;/Cite&gt;&lt;/EndNote&gt;</w:instrText>
      </w:r>
      <w:r w:rsidRPr="004E3857">
        <w:rPr>
          <w:bCs/>
        </w:rPr>
        <w:fldChar w:fldCharType="separate"/>
      </w:r>
      <w:r>
        <w:rPr>
          <w:bCs/>
          <w:noProof/>
        </w:rPr>
        <w:t>(Broders et al., 2009)</w:t>
      </w:r>
      <w:r w:rsidRPr="004E3857">
        <w:rPr>
          <w:bCs/>
        </w:rPr>
        <w:fldChar w:fldCharType="end"/>
      </w:r>
      <w:r w:rsidRPr="004E3857">
        <w:rPr>
          <w:bCs/>
        </w:rPr>
        <w:t xml:space="preserve">.  These soilborne diseases have been attributed to several pathogens most of them fungi and </w:t>
      </w:r>
      <w:r w:rsidR="00EF678C">
        <w:rPr>
          <w:bCs/>
        </w:rPr>
        <w:t>oomycetes (</w:t>
      </w:r>
      <w:r w:rsidRPr="004E3857">
        <w:rPr>
          <w:bCs/>
        </w:rPr>
        <w:t>fungi-like organisms</w:t>
      </w:r>
      <w:r w:rsidR="00EF678C">
        <w:rPr>
          <w:bCs/>
        </w:rPr>
        <w:t>).  However</w:t>
      </w:r>
      <w:r w:rsidRPr="004E3857">
        <w:rPr>
          <w:bCs/>
        </w:rPr>
        <w:t xml:space="preserve">, the key species playing a role in disease are not </w:t>
      </w:r>
      <w:r w:rsidR="00EF678C">
        <w:rPr>
          <w:bCs/>
        </w:rPr>
        <w:t>fully</w:t>
      </w:r>
      <w:r w:rsidR="00EF678C" w:rsidRPr="004E3857">
        <w:rPr>
          <w:bCs/>
        </w:rPr>
        <w:t xml:space="preserve"> </w:t>
      </w:r>
      <w:r w:rsidRPr="004E3857">
        <w:rPr>
          <w:bCs/>
        </w:rPr>
        <w:t xml:space="preserve">known </w:t>
      </w:r>
      <w:r w:rsidRPr="004E3857">
        <w:rPr>
          <w:bCs/>
        </w:rPr>
        <w:fldChar w:fldCharType="begin"/>
      </w:r>
      <w:r w:rsidR="00A137D9">
        <w:rPr>
          <w:bCs/>
        </w:rPr>
        <w:instrText xml:space="preserve"> ADDIN EN.CITE &lt;EndNote&gt;&lt;Cite&gt;&lt;Author&gt;Broders&lt;/Author&gt;&lt;Year&gt;2007&lt;/Year&gt;&lt;RecNum&gt;3&lt;/RecNum&gt;&lt;DisplayText&gt;(Broders et al., 2007)&lt;/DisplayText&gt;&lt;record&gt;&lt;rec-number&gt;3&lt;/rec-number&gt;&lt;foreign-keys&gt;&lt;key app="EN" db-id="e2dzr5vs9e5zece92fnxw0z49dzdswa0p52t" timestamp="1345036386"&gt;3&lt;/key&gt;&lt;/foreign-keys&gt;&lt;ref-type name="Journal Article"&gt;17&lt;/ref-type&gt;&lt;contributors&gt;&lt;authors&gt;&lt;author&gt;Broders, K. D.&lt;/author&gt;&lt;author&gt;Lipps, P. E.&lt;/author&gt;&lt;author&gt;Paul, P. A.&lt;/author&gt;&lt;author&gt;Dorrance, A. E.&lt;/author&gt;&lt;/authors&gt;&lt;/contributors&gt;&lt;titles&gt;&lt;title&gt;&lt;style face="normal" font="default" size="100%"&gt;Characterization of &lt;/style&gt;&lt;style face="italic" font="default" size="100%"&gt;Pythium&lt;/style&gt;&lt;style face="normal" font="default" size="100%"&gt; spp. Associated with Corn and Soybean Seed and Seedling Disease in Ohio&lt;/style&gt;&lt;/title&gt;&lt;secondary-title&gt;Plant Disease&lt;/secondary-title&gt;&lt;/titles&gt;&lt;periodical&gt;&lt;full-title&gt;Plant Disease&lt;/full-title&gt;&lt;/periodical&gt;&lt;pages&gt;727-735&lt;/pages&gt;&lt;volume&gt;91&lt;/volume&gt;&lt;number&gt;6&lt;/number&gt;&lt;dates&gt;&lt;year&gt;2007&lt;/year&gt;&lt;pub-dates&gt;&lt;date&gt;2007/06/01&lt;/date&gt;&lt;/pub-dates&gt;&lt;/dates&gt;&lt;publisher&gt;Scientific Societies&lt;/publisher&gt;&lt;isbn&gt;0191-2917&lt;/isbn&gt;&lt;urls&gt;&lt;related-urls&gt;&lt;url&gt;http://dx.doi.org/10.1094/PDIS-91-6-0727&lt;/url&gt;&lt;/related-urls&gt;&lt;/urls&gt;&lt;electronic-resource-num&gt;10.1094/pdis-91-6-0727&lt;/electronic-resource-num&gt;&lt;access-date&gt;2012/08/15&lt;/access-date&gt;&lt;/record&gt;&lt;/Cite&gt;&lt;/EndNote&gt;</w:instrText>
      </w:r>
      <w:r w:rsidRPr="004E3857">
        <w:rPr>
          <w:bCs/>
        </w:rPr>
        <w:fldChar w:fldCharType="separate"/>
      </w:r>
      <w:r>
        <w:rPr>
          <w:bCs/>
          <w:noProof/>
        </w:rPr>
        <w:t>(Broders et al., 2007)</w:t>
      </w:r>
      <w:r w:rsidRPr="004E3857">
        <w:rPr>
          <w:bCs/>
        </w:rPr>
        <w:fldChar w:fldCharType="end"/>
      </w:r>
      <w:r w:rsidRPr="004E3857">
        <w:rPr>
          <w:bCs/>
        </w:rPr>
        <w:t xml:space="preserve">.  </w:t>
      </w:r>
    </w:p>
    <w:p w14:paraId="1D86A89D" w14:textId="77777777" w:rsidR="00B05680" w:rsidRPr="004E3857" w:rsidRDefault="00B05680" w:rsidP="00EF678C">
      <w:pPr>
        <w:spacing w:after="0"/>
        <w:ind w:firstLine="720"/>
        <w:rPr>
          <w:bCs/>
        </w:rPr>
      </w:pPr>
    </w:p>
    <w:p w14:paraId="66C9A3EE" w14:textId="2D56D662" w:rsidR="00D633FE" w:rsidRDefault="00D633FE" w:rsidP="00EF678C">
      <w:pPr>
        <w:spacing w:after="0"/>
        <w:ind w:firstLine="720"/>
        <w:rPr>
          <w:bCs/>
        </w:rPr>
      </w:pPr>
      <w:r w:rsidRPr="004E3857">
        <w:rPr>
          <w:bCs/>
        </w:rPr>
        <w:t xml:space="preserve">In fact, the oomycetes </w:t>
      </w:r>
      <w:r w:rsidRPr="004E3857">
        <w:rPr>
          <w:bCs/>
          <w:i/>
        </w:rPr>
        <w:t>Pythium</w:t>
      </w:r>
      <w:r w:rsidRPr="004E3857">
        <w:rPr>
          <w:bCs/>
        </w:rPr>
        <w:t xml:space="preserve"> and </w:t>
      </w:r>
      <w:r w:rsidRPr="004E3857">
        <w:rPr>
          <w:bCs/>
          <w:i/>
        </w:rPr>
        <w:t xml:space="preserve">Phytophthora </w:t>
      </w:r>
      <w:r w:rsidRPr="004E3857">
        <w:rPr>
          <w:bCs/>
        </w:rPr>
        <w:t xml:space="preserve">are two of the main causal agents of </w:t>
      </w:r>
      <w:r w:rsidR="00A137D9">
        <w:rPr>
          <w:bCs/>
        </w:rPr>
        <w:t>soybean root</w:t>
      </w:r>
      <w:r w:rsidRPr="004E3857">
        <w:rPr>
          <w:bCs/>
        </w:rPr>
        <w:t xml:space="preserve"> diseases, </w:t>
      </w:r>
      <w:r w:rsidR="00A137D9">
        <w:rPr>
          <w:bCs/>
        </w:rPr>
        <w:t>for instance</w:t>
      </w:r>
      <w:r w:rsidRPr="004E3857">
        <w:rPr>
          <w:bCs/>
        </w:rPr>
        <w:t xml:space="preserve"> losses </w:t>
      </w:r>
      <w:r w:rsidR="00A137D9" w:rsidRPr="004E3857">
        <w:rPr>
          <w:bCs/>
        </w:rPr>
        <w:t xml:space="preserve">have increased </w:t>
      </w:r>
      <w:r w:rsidRPr="004E3857">
        <w:rPr>
          <w:bCs/>
        </w:rPr>
        <w:t>by four-fold in the last ten years</w:t>
      </w:r>
      <w:r w:rsidR="00A137D9">
        <w:rPr>
          <w:bCs/>
        </w:rPr>
        <w:t xml:space="preserve"> </w:t>
      </w:r>
      <w:r w:rsidR="00A137D9">
        <w:rPr>
          <w:bCs/>
        </w:rPr>
        <w:fldChar w:fldCharType="begin"/>
      </w:r>
      <w:r w:rsidR="00A137D9">
        <w:rPr>
          <w:bCs/>
        </w:rPr>
        <w:instrText xml:space="preserve"> ADDIN EN.CITE &lt;EndNote&gt;&lt;Cite&gt;&lt;Author&gt;Koenning&lt;/Author&gt;&lt;Year&gt;2010&lt;/Year&gt;&lt;RecNum&gt;114&lt;/RecNum&gt;&lt;DisplayText&gt;(Koenning &amp;amp; Wrather, 2010)&lt;/DisplayText&gt;&lt;record&gt;&lt;rec-number&gt;114&lt;/rec-number&gt;&lt;foreign-keys&gt;&lt;key app="EN" db-id="e2dzr5vs9e5zece92fnxw0z49dzdswa0p52t" timestamp="1411479332"&gt;114&lt;/key&gt;&lt;/foreign-keys&gt;&lt;ref-type name="Journal Article"&gt;17&lt;/ref-type&gt;&lt;contributors&gt;&lt;authors&gt;&lt;author&gt;Koenning, Stephen R&lt;/author&gt;&lt;author&gt;Wrather, J Allen&lt;/author&gt;&lt;/authors&gt;&lt;/contributors&gt;&lt;titles&gt;&lt;title&gt;Suppression of Soybean Yield Potential in the Continental United States by Plant Diseases from 2006 to 2009&lt;/title&gt;&lt;secondary-title&gt;Plant Health Progress&lt;/secondary-title&gt;&lt;/titles&gt;&lt;periodical&gt;&lt;full-title&gt;Plant Health Progress&lt;/full-title&gt;&lt;/periodical&gt;&lt;dates&gt;&lt;year&gt;2010&lt;/year&gt;&lt;/dates&gt;&lt;label&gt;r05857&lt;/label&gt;&lt;urls&gt;&lt;related-urls&gt;&lt;url&gt;http://www.plantmanagementnetwork.org/php/elements/sum2.aspx?id=9311&lt;/url&gt;&lt;/related-urls&gt;&lt;pdf-urls&gt;&lt;url&gt;file://localhost/Users/Alejandro/Dropbox/02_Bibliography/Files/2010%20Koenning.pdf&lt;/url&gt;&lt;/pdf-urls&gt;&lt;/urls&gt;&lt;custom3&gt;papers2://publication/uuid/0597074E-DCD8-4447-9DF4-CBFB4AEB86E0&lt;/custom3&gt;&lt;electronic-resource-num&gt;10.1094/PHP-2010-1122-01-RS&lt;/electronic-resource-num&gt;&lt;/record&gt;&lt;/Cite&gt;&lt;/EndNote&gt;</w:instrText>
      </w:r>
      <w:r w:rsidR="00A137D9">
        <w:rPr>
          <w:bCs/>
        </w:rPr>
        <w:fldChar w:fldCharType="separate"/>
      </w:r>
      <w:r w:rsidR="00A137D9">
        <w:rPr>
          <w:bCs/>
          <w:noProof/>
        </w:rPr>
        <w:t>(Koenning &amp; Wrather, 2010)</w:t>
      </w:r>
      <w:r w:rsidR="00A137D9">
        <w:rPr>
          <w:bCs/>
        </w:rPr>
        <w:fldChar w:fldCharType="end"/>
      </w:r>
      <w:r w:rsidR="00A137D9">
        <w:rPr>
          <w:bCs/>
        </w:rPr>
        <w:t>.  The</w:t>
      </w:r>
      <w:r w:rsidRPr="004E3857">
        <w:rPr>
          <w:bCs/>
        </w:rPr>
        <w:t xml:space="preserve"> increased incidence is related to some of cultural practices now</w:t>
      </w:r>
      <w:r w:rsidR="00A137D9">
        <w:rPr>
          <w:bCs/>
        </w:rPr>
        <w:t xml:space="preserve"> being used by growers, like no-</w:t>
      </w:r>
      <w:r w:rsidRPr="004E3857">
        <w:rPr>
          <w:bCs/>
        </w:rPr>
        <w:t xml:space="preserve">till and early planting.  These practices and the environment interact strongly with the microbial communities present in the soil, causing shifts in the different species that exist in this </w:t>
      </w:r>
      <w:r w:rsidR="00A137D9">
        <w:rPr>
          <w:bCs/>
        </w:rPr>
        <w:t>ecosystem</w:t>
      </w:r>
      <w:r w:rsidRPr="004E3857">
        <w:rPr>
          <w:bCs/>
        </w:rPr>
        <w:t xml:space="preserve"> </w:t>
      </w:r>
      <w:r w:rsidRPr="004E3857">
        <w:rPr>
          <w:bCs/>
        </w:rPr>
        <w:fldChar w:fldCharType="begin"/>
      </w:r>
      <w:r w:rsidR="00D926DB">
        <w:rPr>
          <w:bCs/>
        </w:rPr>
        <w:instrText xml:space="preserve"> ADDIN EN.CITE &lt;EndNote&gt;&lt;Cite&gt;&lt;Author&gt;Arcate&lt;/Author&gt;&lt;Year&gt;2006&lt;/Year&gt;&lt;RecNum&gt;13&lt;/RecNum&gt;&lt;DisplayText&gt;(Arcate et al., 2006)&lt;/DisplayText&gt;&lt;record&gt;&lt;rec-number&gt;13&lt;/rec-number&gt;&lt;foreign-keys&gt;&lt;key app="EN" db-id="e2dzr5vs9e5zece92fnxw0z49dzdswa0p52t" timestamp="1383918668"&gt;13&lt;/key&gt;&lt;/foreign-keys&gt;&lt;ref-type name="Journal Article"&gt;17&lt;/ref-type&gt;&lt;contributors&gt;&lt;authors&gt;&lt;author&gt;Arcate, Jessica M. &lt;/author&gt;&lt;author&gt;Karp, Mary Ann&lt;/author&gt;&lt;author&gt;Nelson, Eric B.&lt;/author&gt;&lt;/authors&gt;&lt;/contributors&gt;&lt;auth-address&gt;Department of Plant Pathology, Cornell University, 334 Plant Science Building, Ithaca, NY 14853, USA.&lt;/auth-address&gt;&lt;titles&gt;&lt;title&gt;Diversity of peronosporomycete (oomycete) communities associated with the rhizosphere of different plant species&lt;/title&gt;&lt;secondary-title&gt;Microbial Ecology&lt;/secondary-title&gt;&lt;/titles&gt;&lt;periodical&gt;&lt;full-title&gt;Microbial Ecology&lt;/full-title&gt;&lt;/periodical&gt;&lt;pages&gt;36-50&lt;/pages&gt;&lt;volume&gt;51&lt;/volume&gt;&lt;number&gt;1&lt;/number&gt;&lt;dates&gt;&lt;year&gt;2006&lt;/year&gt;&lt;/dates&gt;&lt;work-type&gt;10.1007/s00248-005-0187-y&lt;/work-type&gt;&lt;urls&gt;&lt;related-urls&gt;&lt;url&gt;http://eutils.ncbi.nlm.nih.gov/entrez/eutils/elink.fcgi?dbfrom=pubmed&amp;amp;id=16389464&amp;amp;retmode=ref&amp;amp;cmd=prlinks&lt;/url&gt;&lt;/related-urls&gt;&lt;pdf-urls&gt;&lt;url&gt;file://localhost/Users/Alejandro/Documents/MSU/Chilvers%20Lab/Bibliography/Files/2006%20Arcate.pdf&lt;/url&gt;&lt;/pdf-urls&gt;&lt;/urls&gt;&lt;electronic-resource-num&gt;papers2://publication/doi/10.1007/s00248-005-0187-y&lt;/electronic-resource-num&gt;&lt;/record&gt;&lt;/Cite&gt;&lt;/EndNote&gt;</w:instrText>
      </w:r>
      <w:r w:rsidRPr="004E3857">
        <w:rPr>
          <w:bCs/>
        </w:rPr>
        <w:fldChar w:fldCharType="separate"/>
      </w:r>
      <w:r>
        <w:rPr>
          <w:bCs/>
          <w:noProof/>
        </w:rPr>
        <w:t>(Arcate et al., 2006)</w:t>
      </w:r>
      <w:r w:rsidRPr="004E3857">
        <w:rPr>
          <w:bCs/>
        </w:rPr>
        <w:fldChar w:fldCharType="end"/>
      </w:r>
      <w:r w:rsidRPr="004E3857">
        <w:rPr>
          <w:bCs/>
        </w:rPr>
        <w:t xml:space="preserve">. The </w:t>
      </w:r>
      <w:r w:rsidR="00A137D9">
        <w:rPr>
          <w:bCs/>
        </w:rPr>
        <w:t xml:space="preserve">knowledge of the </w:t>
      </w:r>
      <w:r w:rsidRPr="004E3857">
        <w:rPr>
          <w:bCs/>
        </w:rPr>
        <w:t xml:space="preserve">diversity of species causing soybean seedling diseases in </w:t>
      </w:r>
      <w:r w:rsidR="00A137D9">
        <w:rPr>
          <w:bCs/>
        </w:rPr>
        <w:t>the US Midwest</w:t>
      </w:r>
      <w:r w:rsidRPr="004E3857">
        <w:rPr>
          <w:bCs/>
        </w:rPr>
        <w:t xml:space="preserve"> is limited.  </w:t>
      </w:r>
      <w:r w:rsidR="00BE64CB">
        <w:rPr>
          <w:bCs/>
        </w:rPr>
        <w:t>W</w:t>
      </w:r>
      <w:r w:rsidRPr="004E3857">
        <w:rPr>
          <w:bCs/>
        </w:rPr>
        <w:t xml:space="preserve">e </w:t>
      </w:r>
      <w:r w:rsidR="00BE64CB">
        <w:rPr>
          <w:bCs/>
        </w:rPr>
        <w:t>initially utilized a</w:t>
      </w:r>
      <w:r w:rsidRPr="004E3857">
        <w:rPr>
          <w:bCs/>
        </w:rPr>
        <w:t xml:space="preserve"> culture-based approach to start understanding the diversity of oomycetes associated </w:t>
      </w:r>
      <w:r w:rsidR="00BE64CB">
        <w:rPr>
          <w:bCs/>
        </w:rPr>
        <w:t>with</w:t>
      </w:r>
      <w:r w:rsidRPr="004E3857">
        <w:rPr>
          <w:bCs/>
        </w:rPr>
        <w:t xml:space="preserve"> soybean seedling diseases in the </w:t>
      </w:r>
      <w:r w:rsidR="00BE64CB">
        <w:rPr>
          <w:bCs/>
        </w:rPr>
        <w:t>US</w:t>
      </w:r>
      <w:r w:rsidR="003E4185">
        <w:rPr>
          <w:bCs/>
        </w:rPr>
        <w:t xml:space="preserve"> sampling in 2011 and 2012</w:t>
      </w:r>
      <w:r w:rsidRPr="004E3857">
        <w:rPr>
          <w:bCs/>
        </w:rPr>
        <w:t xml:space="preserve">. </w:t>
      </w:r>
      <w:r w:rsidR="003E4185">
        <w:rPr>
          <w:bCs/>
        </w:rPr>
        <w:t xml:space="preserve"> </w:t>
      </w:r>
      <w:r w:rsidR="00E67EAD">
        <w:rPr>
          <w:bCs/>
        </w:rPr>
        <w:t xml:space="preserve">A </w:t>
      </w:r>
      <w:r w:rsidR="00E67EAD" w:rsidRPr="004E3857">
        <w:t xml:space="preserve">semi-selective medium </w:t>
      </w:r>
      <w:r w:rsidR="00E67EAD">
        <w:t>was selected</w:t>
      </w:r>
      <w:r w:rsidR="00E67EAD" w:rsidRPr="004E3857">
        <w:t xml:space="preserve"> to increase the recovery rate of </w:t>
      </w:r>
      <w:r w:rsidR="00E67EAD">
        <w:t xml:space="preserve">a </w:t>
      </w:r>
      <w:r w:rsidR="00E67EAD" w:rsidRPr="004E3857">
        <w:t>group of organisms</w:t>
      </w:r>
      <w:r w:rsidR="00E67EAD">
        <w:t xml:space="preserve">, in this case Oomycetes.  </w:t>
      </w:r>
      <w:r w:rsidR="00BE64CB">
        <w:rPr>
          <w:bCs/>
        </w:rPr>
        <w:t>The identity of the species was confirmed based on the sequencing of Internal Transcribed Spacer (ITS) of the ribosomal DNA.</w:t>
      </w:r>
    </w:p>
    <w:p w14:paraId="51FF4475" w14:textId="77777777" w:rsidR="00B05680" w:rsidRPr="004E3857" w:rsidRDefault="00B05680" w:rsidP="00EF678C">
      <w:pPr>
        <w:spacing w:after="0"/>
        <w:ind w:firstLine="720"/>
        <w:rPr>
          <w:bCs/>
        </w:rPr>
      </w:pPr>
    </w:p>
    <w:p w14:paraId="33B39C2D" w14:textId="1A161504" w:rsidR="00BE13AD" w:rsidRDefault="003E4185" w:rsidP="00BE13AD">
      <w:pPr>
        <w:spacing w:after="0"/>
        <w:ind w:firstLine="360"/>
      </w:pPr>
      <w:r>
        <w:t xml:space="preserve">Oomycetes are known to be aggressive plant pathogens, but the number of species associated with different plant species or different ecosystems is not well known.  Recent studies have described multiple new species based on soil and water systems surveys </w:t>
      </w:r>
      <w:r>
        <w:fldChar w:fldCharType="begin"/>
      </w:r>
      <w:r w:rsidR="00D926DB">
        <w:instrText xml:space="preserve"> ADDIN EN.CITE &lt;EndNote&gt;&lt;Cite&gt;&lt;Author&gt;Kang&lt;/Author&gt;&lt;Year&gt;2010&lt;/Year&gt;&lt;RecNum&gt;343&lt;/RecNum&gt;&lt;DisplayText&gt;(Kang et al., 2010)&lt;/DisplayText&gt;&lt;record&gt;&lt;rec-number&gt;343&lt;/rec-number&gt;&lt;foreign-keys&gt;&lt;key app="EN" db-id="e2dzr5vs9e5zece92fnxw0z49dzdswa0p52t" timestamp="1411479332"&gt;343&lt;/key&gt;&lt;/foreign-keys&gt;&lt;ref-type name="Journal Article"&gt;17&lt;/ref-type&gt;&lt;contributors&gt;&lt;authors&gt;&lt;author&gt;Kang, Seogchan &lt;/author&gt;&lt;author&gt;Mansfield, Michele &lt;/author&gt;&lt;author&gt;Park, Bongsoo B&lt;/author&gt;&lt;author&gt;Geiser, David M &lt;/author&gt;&lt;author&gt;Ivors, Kelly L &lt;/author&gt;&lt;author&gt;Coffey, Michael D&lt;/author&gt;&lt;author&gt;Grünwald, Niklaus J&lt;/author&gt;&lt;author&gt;Martin, Frank N&lt;/author&gt;&lt;author&gt;Lévesque, C André &lt;/author&gt;&lt;author&gt;Blair, Jaime E&lt;/author&gt;&lt;/authors&gt;&lt;/contributors&gt;&lt;titles&gt;&lt;title&gt;The promise and pitfalls of sequence-based identification of plant-pathogenic fungi and oomycetes.&lt;/title&gt;&lt;secondary-title&gt;Phytopathology&lt;/secondary-title&gt;&lt;/titles&gt;&lt;periodical&gt;&lt;full-title&gt;Phytopathology&lt;/full-title&gt;&lt;/periodical&gt;&lt;pages&gt;732-737&lt;/pages&gt;&lt;volume&gt;100&lt;/volume&gt;&lt;number&gt;8&lt;/number&gt;&lt;dates&gt;&lt;year&gt;2010&lt;/year&gt;&lt;pub-dates&gt;&lt;date&gt;Aug 01&lt;/date&gt;&lt;/pub-dates&gt;&lt;/dates&gt;&lt;accession-num&gt;20626276&lt;/accession-num&gt;&lt;label&gt;r04968&lt;/label&gt;&lt;work-type&gt;Letter&lt;/work-type&gt;&lt;urls&gt;&lt;related-urls&gt;&lt;url&gt;http://pubget.com/site/paper/20626276?institution=&lt;/url&gt;&lt;url&gt;http://apsjournals.apsnet.org/doi/pdfplus/10.1094/PHYTO-100-8-0732&lt;/url&gt;&lt;/related-urls&gt;&lt;pdf-urls&gt;&lt;url&gt;file://localhost/Users/Alejandro/Dropbox/02_Bibliography/Files/2010%20Kang.pdf&lt;/url&gt;&lt;/pdf-urls&gt;&lt;/urls&gt;&lt;custom3&gt;papers2://publication/uuid/11B8DE9F-E2F5-40EE-B2C8-691FD1714679&lt;/custom3&gt;&lt;electronic-resource-num&gt;10.1094/PHYTO-100-8-0732&lt;/electronic-resource-num&gt;&lt;language&gt;English&lt;/language&gt;&lt;/record&gt;&lt;/Cite&gt;&lt;/EndNote&gt;</w:instrText>
      </w:r>
      <w:r>
        <w:fldChar w:fldCharType="separate"/>
      </w:r>
      <w:r>
        <w:rPr>
          <w:noProof/>
        </w:rPr>
        <w:t>(Kang et al., 2010)</w:t>
      </w:r>
      <w:r>
        <w:fldChar w:fldCharType="end"/>
      </w:r>
      <w:r>
        <w:t xml:space="preserve">. </w:t>
      </w:r>
      <w:r w:rsidR="00BE13AD">
        <w:t>Different studies have been done co-relating environmental data with fungal species distribution, resulting on the identification of different drivers such a soil properties and latitude</w:t>
      </w:r>
      <w:r w:rsidR="00845B95">
        <w:t xml:space="preserve"> </w:t>
      </w:r>
      <w:r w:rsidR="00845B95">
        <w:fldChar w:fldCharType="begin">
          <w:fldData xml:space="preserve">PEVuZE5vdGU+PENpdGU+PEF1dGhvcj5UZWRlcnNvbzwvQXV0aG9yPjxZZWFyPjIwMTQ8L1llYXI+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</w:fldData>
        </w:fldChar>
      </w:r>
      <w:r w:rsidR="00845B95">
        <w:instrText xml:space="preserve"> ADDIN EN.CITE </w:instrText>
      </w:r>
      <w:r w:rsidR="00845B95">
        <w:fldChar w:fldCharType="begin">
          <w:fldData xml:space="preserve">PEVuZE5vdGU+PENpdGU+PEF1dGhvcj5UZWRlcnNvbzwvQXV0aG9yPjxZZWFyPjIwMTQ8L1llYXI+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</w:fldData>
        </w:fldChar>
      </w:r>
      <w:r w:rsidR="00845B95">
        <w:instrText xml:space="preserve"> ADDIN EN.CITE.DATA </w:instrText>
      </w:r>
      <w:r w:rsidR="00845B95">
        <w:fldChar w:fldCharType="end"/>
      </w:r>
      <w:r w:rsidR="00845B95">
        <w:fldChar w:fldCharType="separate"/>
      </w:r>
      <w:r w:rsidR="00845B95">
        <w:rPr>
          <w:noProof/>
        </w:rPr>
        <w:t>(Tedersoo et al., 2014)</w:t>
      </w:r>
      <w:r w:rsidR="00845B95">
        <w:fldChar w:fldCharType="end"/>
      </w:r>
      <w:r w:rsidR="00BE13AD">
        <w:t xml:space="preserve">.  </w:t>
      </w:r>
      <w:r>
        <w:t xml:space="preserve">However, the relationship of species distribution and environmental factors is undetermined for </w:t>
      </w:r>
      <w:r w:rsidR="00BE13AD">
        <w:t xml:space="preserve">the oomycetes.  </w:t>
      </w:r>
      <w:r w:rsidR="00BE13AD" w:rsidRPr="005F3981">
        <w:t xml:space="preserve">The research question focuses on what are the oomycete species associated with soybean seedling diseases. Our hypothesis is that seedling diseases are cause by multiple oomycete species, which some of this species could be acting as pathogen complexes to cause disease across the Midwest.  </w:t>
      </w:r>
      <w:r w:rsidR="00BE13AD">
        <w:t>In addition, we also hypothesize</w:t>
      </w:r>
      <w:r w:rsidR="00BE13AD" w:rsidRPr="005F3981">
        <w:t xml:space="preserve"> that there are </w:t>
      </w:r>
      <w:r w:rsidR="00BE13AD">
        <w:t>climatic</w:t>
      </w:r>
      <w:r w:rsidR="00BE13AD" w:rsidRPr="005F3981">
        <w:t xml:space="preserve"> and </w:t>
      </w:r>
      <w:r w:rsidR="00BE13AD">
        <w:t>edaphic</w:t>
      </w:r>
      <w:r w:rsidR="00BE13AD" w:rsidRPr="005F3981">
        <w:t xml:space="preserve"> factors driving the presence and abundance of these oomycetes on the different fields</w:t>
      </w:r>
      <w:r w:rsidR="00BE13AD">
        <w:t>.</w:t>
      </w:r>
    </w:p>
    <w:p w14:paraId="48F229E6" w14:textId="77777777" w:rsidR="00B05680" w:rsidRPr="005F3981" w:rsidRDefault="00B05680" w:rsidP="00BE13AD">
      <w:pPr>
        <w:spacing w:after="0"/>
        <w:ind w:firstLine="360"/>
      </w:pPr>
    </w:p>
    <w:p w14:paraId="4C07CD16" w14:textId="5517C50A" w:rsidR="00D633FE" w:rsidRDefault="009D2D11" w:rsidP="00EF678C">
      <w:pPr>
        <w:spacing w:after="0"/>
        <w:ind w:firstLine="720"/>
      </w:pPr>
      <w:r w:rsidRPr="004E3857">
        <w:t xml:space="preserve">The study </w:t>
      </w:r>
      <w:r>
        <w:t xml:space="preserve">of </w:t>
      </w:r>
      <w:r w:rsidRPr="004E3857">
        <w:t xml:space="preserve">the diversity of oomycete pathogens associated to crops like soybean will provide a better understanding of the complexes of organisms that might be associated </w:t>
      </w:r>
      <w:r>
        <w:t>with</w:t>
      </w:r>
      <w:r w:rsidRPr="004E3857">
        <w:t xml:space="preserve"> disease under specific conditions, </w:t>
      </w:r>
      <w:r>
        <w:t>for instance climatic and edaphic variables</w:t>
      </w:r>
      <w:r w:rsidRPr="004E3857">
        <w:t>.</w:t>
      </w:r>
      <w:r>
        <w:t xml:space="preserve">  In order to conduct the analysis different linear models will be evaluated to disentangle the role of different </w:t>
      </w:r>
      <w:r>
        <w:lastRenderedPageBreak/>
        <w:t xml:space="preserve">factors on oomycete diversity, also including geographical variables such as latitude to evaluate the hypothesis of diversity on relation to distance from the equator.  </w:t>
      </w:r>
      <w:r w:rsidR="00D633FE" w:rsidRPr="004E3857">
        <w:t xml:space="preserve">The understanding of microbial communities associated </w:t>
      </w:r>
      <w:r>
        <w:t xml:space="preserve">with soybean </w:t>
      </w:r>
      <w:r w:rsidR="00D633FE" w:rsidRPr="004E3857">
        <w:t xml:space="preserve">will be significant since </w:t>
      </w:r>
      <w:r>
        <w:t>it is major crop</w:t>
      </w:r>
      <w:r w:rsidR="00D633FE" w:rsidRPr="004E3857">
        <w:t xml:space="preserve"> with economical importance not only as staple food, but also as biofuel sources to reduce the impact of potential pathogens, as we understand their distribution, frequency and abundance.</w:t>
      </w:r>
    </w:p>
    <w:p w14:paraId="62539889" w14:textId="77777777" w:rsidR="00D633FE" w:rsidRDefault="00D633FE" w:rsidP="00EF678C">
      <w:pPr>
        <w:spacing w:after="0"/>
        <w:ind w:firstLine="360"/>
      </w:pPr>
    </w:p>
    <w:p w14:paraId="3C0FADEA" w14:textId="0BEEE215" w:rsidR="00D633FE" w:rsidRPr="009D2D11" w:rsidRDefault="009D2D11" w:rsidP="009D2D11">
      <w:pPr>
        <w:spacing w:after="0"/>
        <w:rPr>
          <w:b/>
        </w:rPr>
      </w:pPr>
      <w:r w:rsidRPr="009D2D11">
        <w:rPr>
          <w:b/>
        </w:rPr>
        <w:t>Methods</w:t>
      </w:r>
    </w:p>
    <w:p w14:paraId="139652C5" w14:textId="35BFD22F" w:rsidR="00D926DB" w:rsidRPr="005707C3" w:rsidRDefault="00D926DB" w:rsidP="00EF678C">
      <w:pPr>
        <w:spacing w:after="0"/>
        <w:ind w:firstLine="360"/>
        <w:rPr>
          <w:b/>
          <w:i/>
        </w:rPr>
      </w:pPr>
      <w:r w:rsidRPr="005707C3">
        <w:rPr>
          <w:b/>
          <w:i/>
        </w:rPr>
        <w:t>Sample</w:t>
      </w:r>
      <w:r w:rsidR="00434BC0" w:rsidRPr="005707C3">
        <w:rPr>
          <w:b/>
          <w:i/>
        </w:rPr>
        <w:t xml:space="preserve"> collection, species ID and climatic data</w:t>
      </w:r>
    </w:p>
    <w:p w14:paraId="1BDA0299" w14:textId="20781037" w:rsidR="005F3981" w:rsidRDefault="00D926DB" w:rsidP="00EF678C">
      <w:pPr>
        <w:spacing w:after="0"/>
        <w:ind w:firstLine="360"/>
      </w:pPr>
      <w:r>
        <w:t>Root rot symptomatic soybean seedlings were collected from fields with a history of plant establishment issues and damping-off.</w:t>
      </w:r>
      <w:r w:rsidR="005F3981" w:rsidRPr="005F3981">
        <w:t xml:space="preserve"> </w:t>
      </w:r>
      <w:r>
        <w:t xml:space="preserve"> A total </w:t>
      </w:r>
      <w:r w:rsidRPr="005F3981">
        <w:t>50 symptomatic seedlings were collected in W-shaped transect</w:t>
      </w:r>
      <w:r>
        <w:t xml:space="preserve"> in a field (replication unit).  Within a state, 6 fields were sample and a total of</w:t>
      </w:r>
      <w:r w:rsidR="005F3981" w:rsidRPr="005F3981">
        <w:t xml:space="preserve"> 10 to 12 st</w:t>
      </w:r>
      <w:r>
        <w:t xml:space="preserve">ates were sampled in two years 2011 and 2012 (Figure 1).  </w:t>
      </w:r>
      <w:r w:rsidR="005F3981" w:rsidRPr="005F3981">
        <w:t xml:space="preserve">Thus, </w:t>
      </w:r>
      <w:r w:rsidR="00AC7E5F">
        <w:t xml:space="preserve">a hierarchical sampling was conducted </w:t>
      </w:r>
      <w:r w:rsidR="00AC7E5F" w:rsidRPr="005F3981">
        <w:t>collecting</w:t>
      </w:r>
      <w:r w:rsidR="00AC7E5F">
        <w:t xml:space="preserve"> plants within </w:t>
      </w:r>
      <w:r w:rsidR="005F3981" w:rsidRPr="005F3981">
        <w:t>single fields within states in the Midwest</w:t>
      </w:r>
      <w:r>
        <w:t>.</w:t>
      </w:r>
    </w:p>
    <w:p w14:paraId="5DCEEA75" w14:textId="77777777" w:rsidR="00D926DB" w:rsidRPr="005F3981" w:rsidRDefault="00D926DB" w:rsidP="00EF678C">
      <w:pPr>
        <w:spacing w:after="0"/>
        <w:ind w:firstLine="360"/>
      </w:pPr>
    </w:p>
    <w:p w14:paraId="15A2780F" w14:textId="092A9D35" w:rsidR="005F3981" w:rsidRDefault="00D926DB" w:rsidP="00AC7E5F">
      <w:pPr>
        <w:spacing w:after="0"/>
        <w:jc w:val="center"/>
      </w:pPr>
      <w:r w:rsidRPr="005F3981">
        <w:rPr>
          <w:noProof/>
          <w:lang w:eastAsia="en-US"/>
        </w:rPr>
        <w:drawing>
          <wp:inline distT="0" distB="0" distL="0" distR="0" wp14:anchorId="42DDB646" wp14:editId="2A7FF8DD">
            <wp:extent cx="5750257" cy="27317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BEBA8EAE-BF5A-486C-A8C5-ECC9F3942E4B}">
                          <a14:imgProps xmlns:a14="http://schemas.microsoft.com/office/drawing/2010/main">
                            <a14:imgLayer r:embed="rId7">
                              <a14:imgEffect>
                                <a14:sharpenSoften amount="43000"/>
                              </a14:imgEffect>
                              <a14:imgEffect>
                                <a14:brightnessContrast bright="7000" contrast="-15000"/>
                              </a14:imgEffect>
                            </a14:imgLayer>
                          </a14:imgProps>
                        </a:ext>
                        <a:ext uri="{28A0092B-C50C-407E-A947-70E740481C1C}">
                          <a14:useLocalDpi xmlns:a14="http://schemas.microsoft.com/office/drawing/2010/main" val="0"/>
                        </a:ext>
                      </a:extLst>
                    </a:blip>
                    <a:srcRect l="2040" b="27985"/>
                    <a:stretch/>
                  </pic:blipFill>
                  <pic:spPr bwMode="auto">
                    <a:xfrm>
                      <a:off x="0" y="0"/>
                      <a:ext cx="5753454" cy="2733289"/>
                    </a:xfrm>
                    <a:prstGeom prst="rect">
                      <a:avLst/>
                    </a:prstGeom>
                    <a:noFill/>
                    <a:ln>
                      <a:noFill/>
                    </a:ln>
                    <a:extLst>
                      <a:ext uri="{53640926-AAD7-44d8-BBD7-CCE9431645EC}">
                        <a14:shadowObscured xmlns:a14="http://schemas.microsoft.com/office/drawing/2010/main"/>
                      </a:ext>
                    </a:extLst>
                  </pic:spPr>
                </pic:pic>
              </a:graphicData>
            </a:graphic>
          </wp:inline>
        </w:drawing>
      </w:r>
    </w:p>
    <w:p w14:paraId="0A7AF1B5" w14:textId="6021F3D7" w:rsidR="00AC7E5F" w:rsidRDefault="00AC7E5F" w:rsidP="00AC7E5F">
      <w:pPr>
        <w:spacing w:after="0"/>
        <w:jc w:val="center"/>
      </w:pPr>
      <w:r w:rsidRPr="00AC7E5F">
        <w:rPr>
          <w:b/>
        </w:rPr>
        <w:t>Figure 1.</w:t>
      </w:r>
      <w:r>
        <w:t xml:space="preserve">  Soybean fields sampled across the Midwest during 2011 and 2012.</w:t>
      </w:r>
    </w:p>
    <w:p w14:paraId="7C3723FA" w14:textId="77777777" w:rsidR="00D926DB" w:rsidRDefault="00D926DB" w:rsidP="00EF678C">
      <w:pPr>
        <w:spacing w:after="0"/>
        <w:ind w:firstLine="720"/>
      </w:pPr>
    </w:p>
    <w:p w14:paraId="5147D733" w14:textId="2924E686" w:rsidR="00434BC0" w:rsidRPr="00434BC0" w:rsidRDefault="00AC7E5F" w:rsidP="00434BC0">
      <w:pPr>
        <w:spacing w:after="0"/>
        <w:ind w:firstLine="720"/>
      </w:pPr>
      <w:r>
        <w:t xml:space="preserve">Symptomatic soybean seedlings were washed with tap water, air-dried and isolations were done placing root tissue on CMA+PARP semi selective media.  Plates were incubated at room temperature and visually inspected for hyphal growth after 3 days post </w:t>
      </w:r>
      <w:r w:rsidR="00D16828">
        <w:t xml:space="preserve">isolation.  Hyphal tips were transferred to clean media and pure cultures were stored and grown for DNA extraction.  DNA </w:t>
      </w:r>
      <w:r w:rsidR="00131B34">
        <w:t>extractions were</w:t>
      </w:r>
      <w:r w:rsidR="00D16828">
        <w:t xml:space="preserve"> conducted at the genomics center (RTSF – MSU) using a phenol-chloroform automated system (</w:t>
      </w:r>
      <w:proofErr w:type="spellStart"/>
      <w:r w:rsidR="00D16828" w:rsidRPr="00D16828">
        <w:t>AutoGen</w:t>
      </w:r>
      <w:proofErr w:type="spellEnd"/>
      <w:r w:rsidR="00D16828" w:rsidRPr="00D16828">
        <w:t xml:space="preserve"> Inc., Holliston, MA)</w:t>
      </w:r>
      <w:r w:rsidR="00D16828">
        <w:t>.</w:t>
      </w:r>
      <w:r w:rsidR="00131B34">
        <w:t xml:space="preserve">  Isolates were identified by amplification and sequencing of the Internal Transcribed Spacer (ITS) of the </w:t>
      </w:r>
      <w:proofErr w:type="spellStart"/>
      <w:r w:rsidR="00131B34">
        <w:t>rDNA</w:t>
      </w:r>
      <w:proofErr w:type="spellEnd"/>
      <w:r w:rsidR="00131B34">
        <w:t xml:space="preserve"> using primers ITS6 and ITS4 </w:t>
      </w:r>
      <w:r w:rsidR="00131B34">
        <w:fldChar w:fldCharType="begin"/>
      </w:r>
      <w:r w:rsidR="00131B34">
        <w:instrText xml:space="preserve"> ADDIN EN.CITE &lt;EndNote&gt;&lt;Cite&gt;&lt;Author&gt;Cooke&lt;/Author&gt;&lt;Year&gt;2000&lt;/Year&gt;&lt;RecNum&gt;327&lt;/RecNum&gt;&lt;DisplayText&gt;(Cooke et al., 2000)&lt;/DisplayText&gt;&lt;record&gt;&lt;rec-number&gt;327&lt;/rec-number&gt;&lt;foreign-keys&gt;&lt;key app="EN" db-id="e2dzr5vs9e5zece92fnxw0z49dzdswa0p52t" timestamp="1411479332"&gt;327&lt;/key&gt;&lt;/foreign-keys&gt;&lt;ref-type name="Journal Article"&gt;17&lt;/ref-type&gt;&lt;contributors&gt;&lt;authors&gt;&lt;author&gt;Cooke, D E&lt;/author&gt;&lt;author&gt;Drenth, A&lt;/author&gt;&lt;author&gt;Duncan, J M&lt;/author&gt;&lt;author&gt;Wagels, G&lt;/author&gt;&lt;author&gt;Brasier, C M&lt;/author&gt;&lt;/authors&gt;&lt;/contributors&gt;&lt;auth-address&gt;Scottish Crop Research Institute, Invergowrie, Dundee, United Kingdom. d.cooke@scri.sari.ac.uk&lt;/auth-address&gt;&lt;titles&gt;&lt;title&gt;A molecular phylogeny of Phytophthora and related oomycetes.&lt;/title&gt;&lt;secondary-title&gt;Fungal genetics and biology : FG &amp;amp;amp; B&lt;/secondary-title&gt;&lt;/titles&gt;&lt;periodical&gt;&lt;full-title&gt;Fungal genetics and biology : FG &amp;amp;amp; B&lt;/full-title&gt;&lt;/periodical&gt;&lt;pages&gt;17-32&lt;/pages&gt;&lt;volume&gt;30&lt;/volume&gt;&lt;number&gt;1&lt;/number&gt;&lt;dates&gt;&lt;year&gt;2000&lt;/year&gt;&lt;pub-dates&gt;&lt;date&gt;Jul&lt;/date&gt;&lt;/pub-dates&gt;&lt;/dates&gt;&lt;accession-num&gt;10955905&lt;/accession-num&gt;&lt;label&gt;r04292&lt;/label&gt;&lt;urls&gt;&lt;related-urls&gt;&lt;url&gt;http://eutils.ncbi.nlm.nih.gov/entrez/eutils/elink.fcgi?dbfrom=pubmed&amp;amp;amp;id=10955905&amp;amp;amp;retmode=ref&amp;amp;amp;cmd=prlinks&lt;/url&gt;&lt;url&gt;http://ac.els-cdn.com/S1087184500912027/1-s2.0-S1087184500912027-main.pdf?_tid=0ea80afa-432f-11e4-83cf-00000aacb360&amp;amp;acdnat=1411483191_7454effbb8101d8d605acae7d70df770&lt;/url&gt;&lt;/related-urls&gt;&lt;pdf-urls&gt;&lt;url&gt;file://localhost/Users/Alejandro/Dropbox/02_Bibliography/Files/2000%20Cooke.pdf&lt;/url&gt;&lt;/pdf-urls&gt;&lt;/urls&gt;&lt;custom3&gt;papers2://publication/uuid/16EFC6D2-7800-462E-B506-AA76208EB29A&lt;/custom3&gt;&lt;electronic-resource-num&gt;10.1006/fgbi.2000.1202&lt;/electronic-resource-num&gt;&lt;language&gt;English&lt;/language&gt;&lt;/record&gt;&lt;/Cite&gt;&lt;/EndNote&gt;</w:instrText>
      </w:r>
      <w:r w:rsidR="00131B34">
        <w:fldChar w:fldCharType="separate"/>
      </w:r>
      <w:r w:rsidR="00131B34">
        <w:rPr>
          <w:noProof/>
        </w:rPr>
        <w:t>(Cooke et al., 2000)</w:t>
      </w:r>
      <w:r w:rsidR="00131B34">
        <w:fldChar w:fldCharType="end"/>
      </w:r>
      <w:r w:rsidR="00131B34">
        <w:t xml:space="preserve">.  Sequences were assembled using CodonCode Aligner </w:t>
      </w:r>
      <w:r w:rsidR="00434BC0">
        <w:t>(</w:t>
      </w:r>
      <w:r w:rsidR="00434BC0" w:rsidRPr="00434BC0">
        <w:rPr>
          <w:bCs/>
        </w:rPr>
        <w:t>CodonCode</w:t>
      </w:r>
      <w:r w:rsidR="00434BC0" w:rsidRPr="00434BC0">
        <w:t> Corp., Dedham, MA, USA</w:t>
      </w:r>
      <w:r w:rsidR="00434BC0">
        <w:t>) and corroborated against a local database.</w:t>
      </w:r>
    </w:p>
    <w:p w14:paraId="0E121B7B" w14:textId="77777777" w:rsidR="005707C3" w:rsidRDefault="005707C3" w:rsidP="00434BC0">
      <w:pPr>
        <w:spacing w:after="0"/>
        <w:ind w:firstLine="720"/>
      </w:pPr>
    </w:p>
    <w:p w14:paraId="45526AAF" w14:textId="49BBCC8E" w:rsidR="005F3981" w:rsidRDefault="00434BC0" w:rsidP="00434BC0">
      <w:pPr>
        <w:spacing w:after="0"/>
        <w:ind w:firstLine="720"/>
      </w:pPr>
      <w:r>
        <w:t>Climatic data was collected based GIS coordinates for each sample location and use</w:t>
      </w:r>
      <w:r w:rsidR="00C04DBD">
        <w:t>d</w:t>
      </w:r>
      <w:r>
        <w:t xml:space="preserve"> to query different climatic databases to obtain different environmental parameters</w:t>
      </w:r>
      <w:r w:rsidR="005F3981" w:rsidRPr="005F3981">
        <w:t xml:space="preserve">.  </w:t>
      </w:r>
      <w:r w:rsidR="005707C3">
        <w:t>Data was obtained from the database PRISM (</w:t>
      </w:r>
      <w:hyperlink r:id="rId8" w:history="1">
        <w:r w:rsidR="005707C3" w:rsidRPr="0082338C">
          <w:rPr>
            <w:rStyle w:val="Hyperlink"/>
          </w:rPr>
          <w:t>http://www.prism.oregonstate.edu/</w:t>
        </w:r>
      </w:hyperlink>
      <w:r w:rsidR="005707C3">
        <w:t>) as shape</w:t>
      </w:r>
      <w:r w:rsidR="00B05680">
        <w:t xml:space="preserve"> </w:t>
      </w:r>
      <w:r w:rsidR="005707C3">
        <w:t>file</w:t>
      </w:r>
      <w:r w:rsidR="00B05680">
        <w:t>s</w:t>
      </w:r>
      <w:r w:rsidR="005707C3">
        <w:t>, and it was imported into DIVA-GIS (</w:t>
      </w:r>
      <w:hyperlink r:id="rId9" w:history="1">
        <w:r w:rsidR="00B05680" w:rsidRPr="0082338C">
          <w:rPr>
            <w:rStyle w:val="Hyperlink"/>
          </w:rPr>
          <w:t>http://www.diva-gis.org/</w:t>
        </w:r>
      </w:hyperlink>
      <w:r w:rsidR="00B05680">
        <w:t>) for their correlation and extracting climatic parameters for each of the specific locations included in this study.</w:t>
      </w:r>
    </w:p>
    <w:p w14:paraId="21908FC0" w14:textId="73172AF1" w:rsidR="00E60F6B" w:rsidRPr="005707C3" w:rsidRDefault="00434BC0" w:rsidP="00EF678C">
      <w:pPr>
        <w:spacing w:after="0"/>
        <w:rPr>
          <w:b/>
          <w:i/>
        </w:rPr>
      </w:pPr>
      <w:r w:rsidRPr="005707C3">
        <w:rPr>
          <w:b/>
          <w:i/>
        </w:rPr>
        <w:t>Statistical methods</w:t>
      </w:r>
    </w:p>
    <w:p w14:paraId="46DBCFEA" w14:textId="54CA0516" w:rsidR="00135C4A" w:rsidRPr="00135C4A" w:rsidRDefault="00135C4A" w:rsidP="00EF678C">
      <w:pPr>
        <w:spacing w:after="0"/>
        <w:ind w:firstLine="360"/>
        <w:rPr>
          <w:i/>
        </w:rPr>
      </w:pPr>
      <w:r w:rsidRPr="00135C4A">
        <w:rPr>
          <w:i/>
        </w:rPr>
        <w:t>Data exploration</w:t>
      </w:r>
    </w:p>
    <w:p w14:paraId="2D0CA933" w14:textId="357E9F27" w:rsidR="001D5CAF" w:rsidRDefault="00C04DBD" w:rsidP="00EF678C">
      <w:pPr>
        <w:spacing w:after="0"/>
        <w:ind w:firstLine="360"/>
      </w:pPr>
      <w:r>
        <w:t>A dataset was constructed based o</w:t>
      </w:r>
      <w:r w:rsidR="00F82CE6">
        <w:t xml:space="preserve">n number of species identified and </w:t>
      </w:r>
      <w:r>
        <w:t>diversity indices</w:t>
      </w:r>
      <w:r w:rsidR="00F82CE6">
        <w:t>.  In addition, based on latitude and longitude also included in the dataset, climate data such as temperature and precipitation were collected.  Data was initi</w:t>
      </w:r>
      <w:r w:rsidR="00D677C1">
        <w:t xml:space="preserve">ally explored to </w:t>
      </w:r>
      <w:r w:rsidR="00F175B4">
        <w:t>determine the</w:t>
      </w:r>
      <w:r w:rsidR="00D677C1">
        <w:t xml:space="preserve"> transformation of the data or </w:t>
      </w:r>
      <w:r w:rsidR="00F175B4">
        <w:t xml:space="preserve">exclusion of data.  </w:t>
      </w:r>
      <w:r w:rsidR="008929C9">
        <w:t xml:space="preserve">The field corresponding to Arkansas collected on 2011 was removed from the data due to issues during data collection since only one field was sampled, and it was oversampled deviating from methods followed in other fields.  </w:t>
      </w:r>
      <w:r w:rsidR="00F175B4">
        <w:t>Parameters that contain quantitative data, such as temperature, precipitation and latitude were centered to reduce possible issues with colinearity</w:t>
      </w:r>
      <w:r w:rsidR="00B05680">
        <w:t xml:space="preserve"> (Table 1)</w:t>
      </w:r>
      <w:r w:rsidR="00F175B4">
        <w:t xml:space="preserve">.  </w:t>
      </w:r>
      <w:r w:rsidR="005A242B">
        <w:t xml:space="preserve">These parameters were centered and added to the data to explore data and construct models.  </w:t>
      </w:r>
      <w:r w:rsidR="00F175B4">
        <w:t xml:space="preserve">As part of the exploration, </w:t>
      </w:r>
      <w:r w:rsidR="001D5CAF">
        <w:t>plots of different parameters were examined against operational taxonomic units (OTU) or Shannon index.</w:t>
      </w:r>
    </w:p>
    <w:p w14:paraId="2B560190" w14:textId="77777777" w:rsidR="00B05680" w:rsidRDefault="00B05680" w:rsidP="00EF678C">
      <w:pPr>
        <w:spacing w:after="0"/>
        <w:ind w:firstLine="360"/>
      </w:pPr>
    </w:p>
    <w:p w14:paraId="183ED582" w14:textId="24A0C021" w:rsidR="00D04825" w:rsidRDefault="00D04825" w:rsidP="00D04825">
      <w:pPr>
        <w:spacing w:after="0"/>
      </w:pPr>
      <w:r w:rsidRPr="00D04825">
        <w:rPr>
          <w:b/>
        </w:rPr>
        <w:t>Table 1.</w:t>
      </w:r>
      <w:r>
        <w:t xml:space="preserve">  List of parameters utilized to build the different models in this study.</w:t>
      </w:r>
    </w:p>
    <w:tbl>
      <w:tblPr>
        <w:tblStyle w:val="TableGrid"/>
        <w:tblW w:w="9544" w:type="dxa"/>
        <w:jc w:val="center"/>
        <w:tblLook w:val="04A0" w:firstRow="1" w:lastRow="0" w:firstColumn="1" w:lastColumn="0" w:noHBand="0" w:noVBand="1"/>
      </w:tblPr>
      <w:tblGrid>
        <w:gridCol w:w="2259"/>
        <w:gridCol w:w="1625"/>
        <w:gridCol w:w="1878"/>
        <w:gridCol w:w="3782"/>
      </w:tblGrid>
      <w:tr w:rsidR="00D04825" w:rsidRPr="00A33422" w14:paraId="28181B6E" w14:textId="77777777" w:rsidTr="00855D1C">
        <w:trPr>
          <w:trHeight w:val="107"/>
          <w:jc w:val="center"/>
        </w:trPr>
        <w:tc>
          <w:tcPr>
            <w:tcW w:w="2259" w:type="dxa"/>
          </w:tcPr>
          <w:p w14:paraId="480A4CAF" w14:textId="1E4F6BBD" w:rsidR="00D04825" w:rsidRPr="00A33422" w:rsidRDefault="00D04825" w:rsidP="004454D9">
            <w:pPr>
              <w:tabs>
                <w:tab w:val="right" w:pos="1893"/>
              </w:tabs>
              <w:jc w:val="both"/>
              <w:rPr>
                <w:rFonts w:ascii="Times New Roman" w:hAnsi="Times New Roman"/>
                <w:b/>
                <w:sz w:val="24"/>
                <w:szCs w:val="24"/>
              </w:rPr>
            </w:pPr>
            <w:r w:rsidRPr="00A33422">
              <w:rPr>
                <w:rFonts w:ascii="Times New Roman" w:hAnsi="Times New Roman"/>
                <w:b/>
                <w:sz w:val="24"/>
                <w:szCs w:val="24"/>
              </w:rPr>
              <w:t>Parameter</w:t>
            </w:r>
          </w:p>
        </w:tc>
        <w:tc>
          <w:tcPr>
            <w:tcW w:w="1625" w:type="dxa"/>
          </w:tcPr>
          <w:p w14:paraId="4E2CA1A0" w14:textId="53D1EF84" w:rsidR="00D04825" w:rsidRPr="00A33422" w:rsidRDefault="00D04825" w:rsidP="004454D9">
            <w:pPr>
              <w:jc w:val="center"/>
              <w:rPr>
                <w:rFonts w:ascii="Times New Roman" w:hAnsi="Times New Roman"/>
                <w:b/>
                <w:sz w:val="24"/>
                <w:szCs w:val="24"/>
              </w:rPr>
            </w:pPr>
            <w:r w:rsidRPr="00A33422">
              <w:rPr>
                <w:rFonts w:ascii="Times New Roman" w:hAnsi="Times New Roman"/>
                <w:b/>
                <w:sz w:val="24"/>
                <w:szCs w:val="24"/>
              </w:rPr>
              <w:t>Class</w:t>
            </w:r>
          </w:p>
        </w:tc>
        <w:tc>
          <w:tcPr>
            <w:tcW w:w="1878" w:type="dxa"/>
          </w:tcPr>
          <w:p w14:paraId="21415EFA" w14:textId="4D1D6AF2" w:rsidR="00D04825" w:rsidRPr="00A33422" w:rsidRDefault="00D04825" w:rsidP="004454D9">
            <w:pPr>
              <w:jc w:val="center"/>
              <w:rPr>
                <w:rFonts w:ascii="Times New Roman" w:hAnsi="Times New Roman"/>
                <w:b/>
                <w:sz w:val="24"/>
                <w:szCs w:val="24"/>
              </w:rPr>
            </w:pPr>
            <w:r w:rsidRPr="00A33422">
              <w:rPr>
                <w:rFonts w:ascii="Times New Roman" w:hAnsi="Times New Roman"/>
                <w:b/>
                <w:sz w:val="24"/>
                <w:szCs w:val="24"/>
              </w:rPr>
              <w:t>Data Type</w:t>
            </w:r>
          </w:p>
        </w:tc>
        <w:tc>
          <w:tcPr>
            <w:tcW w:w="3782" w:type="dxa"/>
          </w:tcPr>
          <w:p w14:paraId="63E56D37" w14:textId="0DC9EF21" w:rsidR="00D04825" w:rsidRPr="00A33422" w:rsidRDefault="00D04825" w:rsidP="004454D9">
            <w:pPr>
              <w:jc w:val="center"/>
              <w:rPr>
                <w:rFonts w:ascii="Times New Roman" w:hAnsi="Times New Roman"/>
                <w:b/>
                <w:sz w:val="24"/>
                <w:szCs w:val="24"/>
              </w:rPr>
            </w:pPr>
            <w:r w:rsidRPr="00A33422">
              <w:rPr>
                <w:rFonts w:ascii="Times New Roman" w:hAnsi="Times New Roman"/>
                <w:b/>
                <w:sz w:val="24"/>
                <w:szCs w:val="24"/>
              </w:rPr>
              <w:t>Biological Importance</w:t>
            </w:r>
          </w:p>
        </w:tc>
      </w:tr>
      <w:tr w:rsidR="00D04825" w:rsidRPr="00A33422" w14:paraId="65A70EFA" w14:textId="77777777" w:rsidTr="00855D1C">
        <w:trPr>
          <w:trHeight w:val="107"/>
          <w:jc w:val="center"/>
        </w:trPr>
        <w:tc>
          <w:tcPr>
            <w:tcW w:w="2259" w:type="dxa"/>
            <w:vAlign w:val="center"/>
          </w:tcPr>
          <w:p w14:paraId="5ADA5499" w14:textId="4050AA1D" w:rsidR="00D04825" w:rsidRPr="00A33422" w:rsidRDefault="00D04825" w:rsidP="00D04825">
            <w:pPr>
              <w:rPr>
                <w:rFonts w:ascii="Times New Roman" w:hAnsi="Times New Roman"/>
                <w:sz w:val="24"/>
                <w:szCs w:val="24"/>
              </w:rPr>
            </w:pPr>
            <w:r w:rsidRPr="00A33422">
              <w:rPr>
                <w:rFonts w:ascii="Times New Roman" w:hAnsi="Times New Roman"/>
                <w:sz w:val="24"/>
                <w:szCs w:val="24"/>
              </w:rPr>
              <w:t>Operational Taxonomic Unit (OTU)</w:t>
            </w:r>
          </w:p>
        </w:tc>
        <w:tc>
          <w:tcPr>
            <w:tcW w:w="1625" w:type="dxa"/>
            <w:vAlign w:val="center"/>
          </w:tcPr>
          <w:p w14:paraId="04EC5371" w14:textId="2F76B0E1" w:rsidR="00D04825" w:rsidRPr="00A33422" w:rsidRDefault="00D04825" w:rsidP="004454D9">
            <w:pPr>
              <w:jc w:val="center"/>
              <w:rPr>
                <w:rFonts w:ascii="Times New Roman" w:hAnsi="Times New Roman"/>
                <w:sz w:val="24"/>
                <w:szCs w:val="24"/>
              </w:rPr>
            </w:pPr>
            <w:r w:rsidRPr="00A33422">
              <w:rPr>
                <w:rFonts w:ascii="Times New Roman" w:hAnsi="Times New Roman"/>
                <w:sz w:val="24"/>
                <w:szCs w:val="24"/>
              </w:rPr>
              <w:t>Numeric</w:t>
            </w:r>
          </w:p>
        </w:tc>
        <w:tc>
          <w:tcPr>
            <w:tcW w:w="1878" w:type="dxa"/>
            <w:vAlign w:val="center"/>
          </w:tcPr>
          <w:p w14:paraId="7949D211" w14:textId="7595A4C5" w:rsidR="00D04825" w:rsidRPr="00A33422" w:rsidRDefault="00D04825" w:rsidP="004454D9">
            <w:pPr>
              <w:jc w:val="center"/>
              <w:rPr>
                <w:rFonts w:ascii="Times New Roman" w:hAnsi="Times New Roman"/>
                <w:sz w:val="24"/>
                <w:szCs w:val="24"/>
              </w:rPr>
            </w:pPr>
            <w:r w:rsidRPr="00A33422">
              <w:rPr>
                <w:rFonts w:ascii="Times New Roman" w:hAnsi="Times New Roman"/>
                <w:sz w:val="24"/>
                <w:szCs w:val="24"/>
              </w:rPr>
              <w:t>Absolute</w:t>
            </w:r>
          </w:p>
        </w:tc>
        <w:tc>
          <w:tcPr>
            <w:tcW w:w="3782" w:type="dxa"/>
            <w:vAlign w:val="center"/>
          </w:tcPr>
          <w:p w14:paraId="200CC2F9" w14:textId="32285BC1" w:rsidR="00D04825" w:rsidRPr="00A33422" w:rsidRDefault="00D04825" w:rsidP="00D04825">
            <w:pPr>
              <w:rPr>
                <w:rFonts w:ascii="Times New Roman" w:hAnsi="Times New Roman"/>
                <w:sz w:val="24"/>
                <w:szCs w:val="24"/>
              </w:rPr>
            </w:pPr>
            <w:r w:rsidRPr="00A33422">
              <w:rPr>
                <w:rFonts w:ascii="Times New Roman" w:hAnsi="Times New Roman"/>
                <w:sz w:val="24"/>
                <w:szCs w:val="24"/>
              </w:rPr>
              <w:t>Sequence based definition of organisms, for instance based on 97% similarity</w:t>
            </w:r>
          </w:p>
        </w:tc>
      </w:tr>
      <w:tr w:rsidR="00D04825" w:rsidRPr="00A33422" w14:paraId="290A3F08" w14:textId="77777777" w:rsidTr="00855D1C">
        <w:trPr>
          <w:trHeight w:val="107"/>
          <w:jc w:val="center"/>
        </w:trPr>
        <w:tc>
          <w:tcPr>
            <w:tcW w:w="2259" w:type="dxa"/>
            <w:vAlign w:val="center"/>
          </w:tcPr>
          <w:p w14:paraId="54F67652" w14:textId="34BAC4C4" w:rsidR="00D04825" w:rsidRPr="00A33422" w:rsidRDefault="00D04825" w:rsidP="00D04825">
            <w:pPr>
              <w:rPr>
                <w:rFonts w:ascii="Times New Roman" w:hAnsi="Times New Roman"/>
                <w:sz w:val="24"/>
                <w:szCs w:val="24"/>
              </w:rPr>
            </w:pPr>
            <w:r w:rsidRPr="00A33422">
              <w:rPr>
                <w:rFonts w:ascii="Times New Roman" w:hAnsi="Times New Roman"/>
                <w:sz w:val="24"/>
                <w:szCs w:val="24"/>
              </w:rPr>
              <w:t>Shannon diversity index</w:t>
            </w:r>
          </w:p>
        </w:tc>
        <w:tc>
          <w:tcPr>
            <w:tcW w:w="1625" w:type="dxa"/>
            <w:vAlign w:val="center"/>
          </w:tcPr>
          <w:p w14:paraId="0E25F80A" w14:textId="14E84827" w:rsidR="00D04825" w:rsidRPr="00A33422" w:rsidRDefault="00D04825" w:rsidP="004454D9">
            <w:pPr>
              <w:jc w:val="center"/>
              <w:rPr>
                <w:rFonts w:ascii="Times New Roman" w:hAnsi="Times New Roman"/>
                <w:sz w:val="24"/>
                <w:szCs w:val="24"/>
              </w:rPr>
            </w:pPr>
            <w:r w:rsidRPr="00A33422">
              <w:rPr>
                <w:rFonts w:ascii="Times New Roman" w:hAnsi="Times New Roman"/>
                <w:sz w:val="24"/>
                <w:szCs w:val="24"/>
              </w:rPr>
              <w:t>Numeric</w:t>
            </w:r>
          </w:p>
        </w:tc>
        <w:tc>
          <w:tcPr>
            <w:tcW w:w="1878" w:type="dxa"/>
            <w:vAlign w:val="center"/>
          </w:tcPr>
          <w:p w14:paraId="61A95FB6" w14:textId="7477D143" w:rsidR="00D04825" w:rsidRPr="00A33422" w:rsidRDefault="00D04825" w:rsidP="004454D9">
            <w:pPr>
              <w:jc w:val="center"/>
              <w:rPr>
                <w:rFonts w:ascii="Times New Roman" w:hAnsi="Times New Roman"/>
                <w:sz w:val="24"/>
                <w:szCs w:val="24"/>
              </w:rPr>
            </w:pPr>
            <w:r w:rsidRPr="00A33422">
              <w:rPr>
                <w:rFonts w:ascii="Times New Roman" w:hAnsi="Times New Roman"/>
                <w:sz w:val="24"/>
                <w:szCs w:val="24"/>
              </w:rPr>
              <w:t>Absolute</w:t>
            </w:r>
          </w:p>
        </w:tc>
        <w:tc>
          <w:tcPr>
            <w:tcW w:w="3782" w:type="dxa"/>
            <w:vAlign w:val="center"/>
          </w:tcPr>
          <w:p w14:paraId="39C9BF48" w14:textId="13C75376" w:rsidR="00D04825" w:rsidRPr="00A33422" w:rsidRDefault="00D04825" w:rsidP="00D04825">
            <w:pPr>
              <w:rPr>
                <w:rFonts w:ascii="Times New Roman" w:hAnsi="Times New Roman"/>
                <w:sz w:val="24"/>
                <w:szCs w:val="24"/>
              </w:rPr>
            </w:pPr>
            <w:r>
              <w:rPr>
                <w:rFonts w:ascii="Times New Roman" w:hAnsi="Times New Roman"/>
                <w:sz w:val="24"/>
                <w:szCs w:val="24"/>
              </w:rPr>
              <w:t xml:space="preserve">Diversity index based on the formula H’= </w:t>
            </w:r>
            <m:oMath>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nary>
              <m:r>
                <w:rPr>
                  <w:rFonts w:ascii="Cambria Math" w:hAnsi="Cambria Math"/>
                  <w:sz w:val="24"/>
                  <w:szCs w:val="24"/>
                </w:rPr>
                <m:t xml:space="preserve">ln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p>
        </w:tc>
      </w:tr>
      <w:tr w:rsidR="00D04825" w:rsidRPr="00A33422" w14:paraId="3C4F1CA6" w14:textId="77777777" w:rsidTr="00855D1C">
        <w:trPr>
          <w:trHeight w:val="107"/>
          <w:jc w:val="center"/>
        </w:trPr>
        <w:tc>
          <w:tcPr>
            <w:tcW w:w="2259" w:type="dxa"/>
            <w:vAlign w:val="center"/>
          </w:tcPr>
          <w:p w14:paraId="0920ED34" w14:textId="16D50584" w:rsidR="00D04825" w:rsidRPr="00A33422" w:rsidRDefault="00D04825" w:rsidP="00D04825">
            <w:pPr>
              <w:rPr>
                <w:rFonts w:ascii="Times New Roman" w:hAnsi="Times New Roman"/>
                <w:sz w:val="24"/>
                <w:szCs w:val="24"/>
              </w:rPr>
            </w:pPr>
            <w:r w:rsidRPr="00A33422">
              <w:rPr>
                <w:rFonts w:ascii="Times New Roman" w:hAnsi="Times New Roman"/>
                <w:sz w:val="24"/>
                <w:szCs w:val="24"/>
              </w:rPr>
              <w:t>Latitude</w:t>
            </w:r>
          </w:p>
        </w:tc>
        <w:tc>
          <w:tcPr>
            <w:tcW w:w="1625" w:type="dxa"/>
            <w:vAlign w:val="center"/>
          </w:tcPr>
          <w:p w14:paraId="4F388874" w14:textId="2E24BF09" w:rsidR="00D04825" w:rsidRPr="00A33422" w:rsidRDefault="00D04825" w:rsidP="004454D9">
            <w:pPr>
              <w:jc w:val="center"/>
              <w:rPr>
                <w:rFonts w:ascii="Times New Roman" w:hAnsi="Times New Roman"/>
                <w:sz w:val="24"/>
                <w:szCs w:val="24"/>
              </w:rPr>
            </w:pPr>
            <w:r w:rsidRPr="00A33422">
              <w:rPr>
                <w:rFonts w:ascii="Times New Roman" w:hAnsi="Times New Roman"/>
                <w:sz w:val="24"/>
                <w:szCs w:val="24"/>
              </w:rPr>
              <w:t>Numeric</w:t>
            </w:r>
          </w:p>
        </w:tc>
        <w:tc>
          <w:tcPr>
            <w:tcW w:w="1878" w:type="dxa"/>
            <w:vAlign w:val="center"/>
          </w:tcPr>
          <w:p w14:paraId="46D7BC8E" w14:textId="398B2212" w:rsidR="00D04825" w:rsidRPr="00A33422" w:rsidRDefault="00D04825" w:rsidP="004454D9">
            <w:pPr>
              <w:jc w:val="center"/>
              <w:rPr>
                <w:rFonts w:ascii="Times New Roman" w:hAnsi="Times New Roman"/>
                <w:sz w:val="24"/>
                <w:szCs w:val="24"/>
              </w:rPr>
            </w:pPr>
            <w:r w:rsidRPr="00A33422">
              <w:rPr>
                <w:rFonts w:ascii="Times New Roman" w:hAnsi="Times New Roman"/>
                <w:sz w:val="24"/>
                <w:szCs w:val="24"/>
              </w:rPr>
              <w:t>Interval</w:t>
            </w:r>
          </w:p>
        </w:tc>
        <w:tc>
          <w:tcPr>
            <w:tcW w:w="3782" w:type="dxa"/>
            <w:vAlign w:val="center"/>
          </w:tcPr>
          <w:p w14:paraId="5D697B6F" w14:textId="67F221ED" w:rsidR="00D04825" w:rsidRPr="00A33422" w:rsidRDefault="00D04825" w:rsidP="00D04825">
            <w:pPr>
              <w:rPr>
                <w:rFonts w:ascii="Times New Roman" w:hAnsi="Times New Roman"/>
                <w:sz w:val="24"/>
                <w:szCs w:val="24"/>
              </w:rPr>
            </w:pPr>
            <w:r>
              <w:rPr>
                <w:rFonts w:ascii="Times New Roman" w:hAnsi="Times New Roman"/>
                <w:sz w:val="24"/>
                <w:szCs w:val="24"/>
              </w:rPr>
              <w:t>Distance fro the equator, it has been shown to correlate with species diversity</w:t>
            </w:r>
          </w:p>
        </w:tc>
      </w:tr>
      <w:tr w:rsidR="00D04825" w:rsidRPr="00A33422" w14:paraId="0DCAFEC3" w14:textId="77777777" w:rsidTr="00855D1C">
        <w:trPr>
          <w:trHeight w:val="141"/>
          <w:jc w:val="center"/>
        </w:trPr>
        <w:tc>
          <w:tcPr>
            <w:tcW w:w="2259" w:type="dxa"/>
            <w:vAlign w:val="center"/>
          </w:tcPr>
          <w:p w14:paraId="551F6371" w14:textId="3F9C2DAC" w:rsidR="00D04825" w:rsidRPr="00A33422" w:rsidRDefault="00D04825" w:rsidP="00D04825">
            <w:pPr>
              <w:rPr>
                <w:rFonts w:ascii="Times New Roman" w:hAnsi="Times New Roman"/>
                <w:sz w:val="24"/>
                <w:szCs w:val="24"/>
              </w:rPr>
            </w:pPr>
            <w:r w:rsidRPr="00A33422">
              <w:rPr>
                <w:rFonts w:ascii="Times New Roman" w:hAnsi="Times New Roman"/>
                <w:sz w:val="24"/>
                <w:szCs w:val="24"/>
              </w:rPr>
              <w:t>Temperature</w:t>
            </w:r>
          </w:p>
        </w:tc>
        <w:tc>
          <w:tcPr>
            <w:tcW w:w="1625" w:type="dxa"/>
            <w:vAlign w:val="center"/>
          </w:tcPr>
          <w:p w14:paraId="3036D35F" w14:textId="5A564A98" w:rsidR="00D04825" w:rsidRPr="00A33422" w:rsidRDefault="00D04825" w:rsidP="004454D9">
            <w:pPr>
              <w:jc w:val="center"/>
              <w:rPr>
                <w:rFonts w:ascii="Times New Roman" w:hAnsi="Times New Roman"/>
                <w:sz w:val="24"/>
                <w:szCs w:val="24"/>
              </w:rPr>
            </w:pPr>
            <w:r w:rsidRPr="00A33422">
              <w:rPr>
                <w:rFonts w:ascii="Times New Roman" w:hAnsi="Times New Roman"/>
                <w:sz w:val="24"/>
                <w:szCs w:val="24"/>
              </w:rPr>
              <w:t>Numeric</w:t>
            </w:r>
          </w:p>
        </w:tc>
        <w:tc>
          <w:tcPr>
            <w:tcW w:w="1878" w:type="dxa"/>
            <w:vAlign w:val="center"/>
          </w:tcPr>
          <w:p w14:paraId="4257BDE0" w14:textId="29A6CF27" w:rsidR="00D04825" w:rsidRPr="00A33422" w:rsidRDefault="00D04825" w:rsidP="004454D9">
            <w:pPr>
              <w:jc w:val="center"/>
              <w:rPr>
                <w:rFonts w:ascii="Times New Roman" w:hAnsi="Times New Roman"/>
                <w:sz w:val="24"/>
                <w:szCs w:val="24"/>
              </w:rPr>
            </w:pPr>
            <w:r w:rsidRPr="00A33422">
              <w:rPr>
                <w:rFonts w:ascii="Times New Roman" w:hAnsi="Times New Roman"/>
                <w:sz w:val="24"/>
                <w:szCs w:val="24"/>
              </w:rPr>
              <w:t>Interval</w:t>
            </w:r>
          </w:p>
        </w:tc>
        <w:tc>
          <w:tcPr>
            <w:tcW w:w="3782" w:type="dxa"/>
            <w:vAlign w:val="center"/>
          </w:tcPr>
          <w:p w14:paraId="3B1C1676" w14:textId="0216DC43" w:rsidR="00D04825" w:rsidRPr="00A33422" w:rsidRDefault="00D04825" w:rsidP="00D04825">
            <w:pPr>
              <w:rPr>
                <w:rFonts w:ascii="Times New Roman" w:hAnsi="Times New Roman"/>
                <w:sz w:val="24"/>
                <w:szCs w:val="24"/>
              </w:rPr>
            </w:pPr>
            <w:r>
              <w:rPr>
                <w:rFonts w:ascii="Times New Roman" w:hAnsi="Times New Roman"/>
                <w:sz w:val="24"/>
                <w:szCs w:val="24"/>
              </w:rPr>
              <w:t>This parameter could affect growth rate and niche of the different oomycete species</w:t>
            </w:r>
          </w:p>
        </w:tc>
      </w:tr>
      <w:tr w:rsidR="00D04825" w:rsidRPr="00A33422" w14:paraId="727988F9" w14:textId="77777777" w:rsidTr="00855D1C">
        <w:trPr>
          <w:trHeight w:val="141"/>
          <w:jc w:val="center"/>
        </w:trPr>
        <w:tc>
          <w:tcPr>
            <w:tcW w:w="2259" w:type="dxa"/>
            <w:vAlign w:val="center"/>
          </w:tcPr>
          <w:p w14:paraId="5A7BD33C" w14:textId="6590E71D" w:rsidR="00D04825" w:rsidRPr="00A33422" w:rsidRDefault="00D04825" w:rsidP="00D04825">
            <w:pPr>
              <w:rPr>
                <w:rFonts w:ascii="Times New Roman" w:hAnsi="Times New Roman"/>
                <w:sz w:val="24"/>
                <w:szCs w:val="24"/>
              </w:rPr>
            </w:pPr>
            <w:r w:rsidRPr="00A33422">
              <w:rPr>
                <w:rFonts w:ascii="Times New Roman" w:hAnsi="Times New Roman"/>
                <w:sz w:val="24"/>
                <w:szCs w:val="24"/>
              </w:rPr>
              <w:t>Precipitation</w:t>
            </w:r>
          </w:p>
        </w:tc>
        <w:tc>
          <w:tcPr>
            <w:tcW w:w="1625" w:type="dxa"/>
            <w:vAlign w:val="center"/>
          </w:tcPr>
          <w:p w14:paraId="5B637C3D" w14:textId="3B7884B5" w:rsidR="00D04825" w:rsidRPr="00A33422" w:rsidRDefault="00D04825" w:rsidP="004454D9">
            <w:pPr>
              <w:jc w:val="center"/>
              <w:rPr>
                <w:rFonts w:ascii="Times New Roman" w:hAnsi="Times New Roman"/>
                <w:sz w:val="24"/>
                <w:szCs w:val="24"/>
              </w:rPr>
            </w:pPr>
            <w:r w:rsidRPr="00A33422">
              <w:rPr>
                <w:rFonts w:ascii="Times New Roman" w:hAnsi="Times New Roman"/>
                <w:sz w:val="24"/>
                <w:szCs w:val="24"/>
              </w:rPr>
              <w:t>Numeric</w:t>
            </w:r>
          </w:p>
        </w:tc>
        <w:tc>
          <w:tcPr>
            <w:tcW w:w="1878" w:type="dxa"/>
            <w:vAlign w:val="center"/>
          </w:tcPr>
          <w:p w14:paraId="12A20907" w14:textId="7F65D0FF" w:rsidR="00D04825" w:rsidRPr="00A33422" w:rsidRDefault="00D04825" w:rsidP="004454D9">
            <w:pPr>
              <w:jc w:val="center"/>
              <w:rPr>
                <w:rFonts w:ascii="Times New Roman" w:hAnsi="Times New Roman"/>
                <w:sz w:val="24"/>
                <w:szCs w:val="24"/>
              </w:rPr>
            </w:pPr>
            <w:r w:rsidRPr="00A33422">
              <w:rPr>
                <w:rFonts w:ascii="Times New Roman" w:hAnsi="Times New Roman"/>
                <w:sz w:val="24"/>
                <w:szCs w:val="24"/>
              </w:rPr>
              <w:t>Interval</w:t>
            </w:r>
          </w:p>
        </w:tc>
        <w:tc>
          <w:tcPr>
            <w:tcW w:w="3782" w:type="dxa"/>
            <w:vAlign w:val="center"/>
          </w:tcPr>
          <w:p w14:paraId="6D41155A" w14:textId="18BA33FE" w:rsidR="00D04825" w:rsidRPr="00A33422" w:rsidRDefault="00D04825" w:rsidP="00D04825">
            <w:pPr>
              <w:rPr>
                <w:rFonts w:ascii="Times New Roman" w:hAnsi="Times New Roman"/>
                <w:sz w:val="24"/>
                <w:szCs w:val="24"/>
              </w:rPr>
            </w:pPr>
            <w:r>
              <w:rPr>
                <w:rFonts w:ascii="Times New Roman" w:hAnsi="Times New Roman"/>
                <w:sz w:val="24"/>
                <w:szCs w:val="24"/>
              </w:rPr>
              <w:t>Accumulated water could play an important role in disease, since it could enhance spore germination</w:t>
            </w:r>
          </w:p>
        </w:tc>
      </w:tr>
      <w:tr w:rsidR="00D04825" w:rsidRPr="00A33422" w14:paraId="4D598D41" w14:textId="77777777" w:rsidTr="00855D1C">
        <w:trPr>
          <w:trHeight w:val="141"/>
          <w:jc w:val="center"/>
        </w:trPr>
        <w:tc>
          <w:tcPr>
            <w:tcW w:w="2259" w:type="dxa"/>
            <w:vAlign w:val="center"/>
          </w:tcPr>
          <w:p w14:paraId="47318141" w14:textId="7F8CDF0F" w:rsidR="00D04825" w:rsidRPr="00A33422" w:rsidRDefault="00D04825" w:rsidP="00D04825">
            <w:pPr>
              <w:rPr>
                <w:rFonts w:ascii="Times New Roman" w:hAnsi="Times New Roman"/>
                <w:sz w:val="24"/>
                <w:szCs w:val="24"/>
              </w:rPr>
            </w:pPr>
            <w:r w:rsidRPr="00A33422">
              <w:rPr>
                <w:rFonts w:ascii="Times New Roman" w:hAnsi="Times New Roman"/>
                <w:sz w:val="24"/>
                <w:szCs w:val="24"/>
              </w:rPr>
              <w:t>Year</w:t>
            </w:r>
          </w:p>
        </w:tc>
        <w:tc>
          <w:tcPr>
            <w:tcW w:w="1625" w:type="dxa"/>
            <w:vAlign w:val="center"/>
          </w:tcPr>
          <w:p w14:paraId="51386877" w14:textId="1987E547" w:rsidR="00D04825" w:rsidRPr="00A33422" w:rsidRDefault="00D04825" w:rsidP="004454D9">
            <w:pPr>
              <w:jc w:val="center"/>
              <w:rPr>
                <w:rFonts w:ascii="Times New Roman" w:hAnsi="Times New Roman"/>
                <w:sz w:val="24"/>
                <w:szCs w:val="24"/>
              </w:rPr>
            </w:pPr>
            <w:r w:rsidRPr="00A33422">
              <w:rPr>
                <w:rFonts w:ascii="Times New Roman" w:hAnsi="Times New Roman"/>
                <w:sz w:val="24"/>
                <w:szCs w:val="24"/>
              </w:rPr>
              <w:t>Factor</w:t>
            </w:r>
          </w:p>
        </w:tc>
        <w:tc>
          <w:tcPr>
            <w:tcW w:w="1878" w:type="dxa"/>
            <w:vAlign w:val="center"/>
          </w:tcPr>
          <w:p w14:paraId="7C0C6C80" w14:textId="389FDE4D" w:rsidR="00D04825" w:rsidRPr="00A33422" w:rsidRDefault="00D04825" w:rsidP="004454D9">
            <w:pPr>
              <w:jc w:val="center"/>
              <w:rPr>
                <w:rFonts w:ascii="Times New Roman" w:hAnsi="Times New Roman"/>
                <w:sz w:val="24"/>
                <w:szCs w:val="24"/>
              </w:rPr>
            </w:pPr>
            <w:r>
              <w:rPr>
                <w:rFonts w:ascii="Times New Roman" w:hAnsi="Times New Roman"/>
                <w:sz w:val="24"/>
                <w:szCs w:val="24"/>
              </w:rPr>
              <w:t>Nominal</w:t>
            </w:r>
          </w:p>
        </w:tc>
        <w:tc>
          <w:tcPr>
            <w:tcW w:w="3782" w:type="dxa"/>
            <w:vAlign w:val="center"/>
          </w:tcPr>
          <w:p w14:paraId="03AB7173" w14:textId="0FCA4605" w:rsidR="00D04825" w:rsidRPr="00A33422" w:rsidRDefault="00D04825" w:rsidP="00D04825">
            <w:pPr>
              <w:rPr>
                <w:rFonts w:ascii="Times New Roman" w:hAnsi="Times New Roman"/>
                <w:sz w:val="24"/>
                <w:szCs w:val="24"/>
              </w:rPr>
            </w:pPr>
            <w:r>
              <w:rPr>
                <w:rFonts w:ascii="Times New Roman" w:hAnsi="Times New Roman"/>
                <w:sz w:val="24"/>
                <w:szCs w:val="24"/>
              </w:rPr>
              <w:t>Temporal variation of species, also dependent on weather conditions</w:t>
            </w:r>
          </w:p>
        </w:tc>
      </w:tr>
    </w:tbl>
    <w:p w14:paraId="7AE2A2AC" w14:textId="0541CAB6" w:rsidR="00BD27CF" w:rsidRDefault="00BD27CF" w:rsidP="004454D9">
      <w:pPr>
        <w:tabs>
          <w:tab w:val="left" w:pos="823"/>
        </w:tabs>
        <w:spacing w:after="0"/>
        <w:ind w:firstLine="360"/>
      </w:pPr>
    </w:p>
    <w:p w14:paraId="17B10C56" w14:textId="143D487A" w:rsidR="001001E6" w:rsidRPr="005707C3" w:rsidRDefault="005707C3" w:rsidP="00EF678C">
      <w:pPr>
        <w:spacing w:after="0"/>
        <w:ind w:firstLine="360"/>
        <w:rPr>
          <w:i/>
        </w:rPr>
      </w:pPr>
      <w:r w:rsidRPr="005707C3">
        <w:rPr>
          <w:i/>
        </w:rPr>
        <w:t>Linear model and model selection</w:t>
      </w:r>
    </w:p>
    <w:p w14:paraId="65320CB5" w14:textId="4A6EE64E" w:rsidR="00135C4A" w:rsidRDefault="00135C4A" w:rsidP="00EF678C">
      <w:pPr>
        <w:spacing w:after="0"/>
        <w:ind w:firstLine="360"/>
      </w:pPr>
      <w:r>
        <w:t xml:space="preserve">Different linear models were constructed with two different response variables in order </w:t>
      </w:r>
      <w:r w:rsidR="00F44FE8">
        <w:t>to</w:t>
      </w:r>
      <w:r>
        <w:t xml:space="preserve"> determine the best fitting model</w:t>
      </w:r>
      <w:r w:rsidR="00F44FE8">
        <w:t xml:space="preserve"> to the oomycete diversity data.</w:t>
      </w:r>
      <w:r>
        <w:t xml:space="preserve"> </w:t>
      </w:r>
      <w:r w:rsidR="00F44FE8">
        <w:t>The goal is to determine which one of the responses is better to explain the diversity of these organisms, thus we can predict their distribution and associate this data with pathogenicity of different species.  Initially, climatic variables were included in the different models in order to determine how well these parameters explain the diversity of the oomycete species.  In order to preselect among different models, we initially propose multiple models for both responses</w:t>
      </w:r>
      <w:r w:rsidR="007071E8">
        <w:t>: Shannon diversity index (Table 2)</w:t>
      </w:r>
      <w:r w:rsidR="00F44FE8">
        <w:t xml:space="preserve"> and </w:t>
      </w:r>
      <w:r w:rsidR="007071E8">
        <w:t>OTU (Table 3).  A</w:t>
      </w:r>
      <w:r w:rsidR="00F44FE8">
        <w:t>ll of the</w:t>
      </w:r>
      <w:r w:rsidR="007071E8">
        <w:t xml:space="preserve"> </w:t>
      </w:r>
      <w:r w:rsidR="00F44FE8">
        <w:t>m</w:t>
      </w:r>
      <w:r w:rsidR="007071E8">
        <w:t>odels developed for these two response variables</w:t>
      </w:r>
      <w:r w:rsidR="00F44FE8">
        <w:t xml:space="preserve"> were evaluated using </w:t>
      </w:r>
      <w:proofErr w:type="spellStart"/>
      <w:r w:rsidR="00F44FE8">
        <w:t>Akaike</w:t>
      </w:r>
      <w:proofErr w:type="spellEnd"/>
      <w:r w:rsidR="00F44FE8">
        <w:t xml:space="preserve"> Information Criterion (AIC), the Log Likelihood, delta AIC and adjusted R</w:t>
      </w:r>
      <w:r w:rsidR="00F44FE8" w:rsidRPr="00F44FE8">
        <w:rPr>
          <w:vertAlign w:val="superscript"/>
        </w:rPr>
        <w:t>2</w:t>
      </w:r>
      <w:r w:rsidR="00F44FE8" w:rsidRPr="00F44FE8">
        <w:t>.</w:t>
      </w:r>
    </w:p>
    <w:p w14:paraId="1B862823" w14:textId="77777777" w:rsidR="00FC0DAC" w:rsidRDefault="00FC0DAC" w:rsidP="00EF678C">
      <w:pPr>
        <w:spacing w:after="0"/>
        <w:ind w:firstLine="360"/>
      </w:pPr>
      <w:bookmarkStart w:id="0" w:name="_GoBack"/>
      <w:bookmarkEnd w:id="0"/>
    </w:p>
    <w:p w14:paraId="0D3E3DE4" w14:textId="6421C1A9" w:rsidR="00B05680" w:rsidRDefault="00F44FE8" w:rsidP="00EF678C">
      <w:pPr>
        <w:spacing w:after="0"/>
        <w:ind w:firstLine="360"/>
      </w:pPr>
      <w:r>
        <w:t xml:space="preserve">The candidate models were evaluated based on different statistical parameters under the general linear model, in order to establish their fitting.   </w:t>
      </w:r>
    </w:p>
    <w:p w14:paraId="480B5CB8" w14:textId="77777777" w:rsidR="00555E98" w:rsidRDefault="00555E98" w:rsidP="00EF678C">
      <w:pPr>
        <w:spacing w:after="0"/>
        <w:ind w:firstLine="360"/>
      </w:pPr>
    </w:p>
    <w:p w14:paraId="76F0E365" w14:textId="77777777" w:rsidR="00555E98" w:rsidRDefault="00555E98" w:rsidP="00EF678C">
      <w:pPr>
        <w:spacing w:after="0"/>
        <w:ind w:firstLine="360"/>
      </w:pPr>
    </w:p>
    <w:p w14:paraId="125090C1" w14:textId="77777777" w:rsidR="00555E98" w:rsidRDefault="00555E98" w:rsidP="00EF678C">
      <w:pPr>
        <w:spacing w:after="0"/>
        <w:ind w:firstLine="360"/>
      </w:pPr>
    </w:p>
    <w:p w14:paraId="532FCC37" w14:textId="508E7E5E" w:rsidR="009D0B9D" w:rsidRDefault="009D0B9D" w:rsidP="00EF678C">
      <w:pPr>
        <w:spacing w:after="0"/>
        <w:ind w:firstLine="360"/>
      </w:pPr>
      <w:r w:rsidRPr="009D0B9D">
        <w:rPr>
          <w:b/>
        </w:rPr>
        <w:t>Table 2.</w:t>
      </w:r>
      <w:r>
        <w:t xml:space="preserve">  Models preselected for Shannon index as response variable.</w:t>
      </w:r>
    </w:p>
    <w:tbl>
      <w:tblPr>
        <w:tblStyle w:val="TableGrid"/>
        <w:tblW w:w="10469" w:type="dxa"/>
        <w:jc w:val="center"/>
        <w:tblInd w:w="-522" w:type="dxa"/>
        <w:tblLayout w:type="fixed"/>
        <w:tblLook w:val="04A0" w:firstRow="1" w:lastRow="0" w:firstColumn="1" w:lastColumn="0" w:noHBand="0" w:noVBand="1"/>
      </w:tblPr>
      <w:tblGrid>
        <w:gridCol w:w="2279"/>
        <w:gridCol w:w="2761"/>
        <w:gridCol w:w="1530"/>
        <w:gridCol w:w="866"/>
        <w:gridCol w:w="810"/>
        <w:gridCol w:w="1406"/>
        <w:gridCol w:w="817"/>
      </w:tblGrid>
      <w:tr w:rsidR="009D0B9D" w:rsidRPr="009D0B9D" w14:paraId="16374E47" w14:textId="77777777" w:rsidTr="009D0B9D">
        <w:trPr>
          <w:trHeight w:val="682"/>
          <w:jc w:val="center"/>
        </w:trPr>
        <w:tc>
          <w:tcPr>
            <w:tcW w:w="2279" w:type="dxa"/>
            <w:vAlign w:val="center"/>
          </w:tcPr>
          <w:p w14:paraId="6536EAA4" w14:textId="64C9E6C6" w:rsidR="00A61668" w:rsidRPr="009D0B9D" w:rsidRDefault="00A61668" w:rsidP="009D0B9D">
            <w:pPr>
              <w:jc w:val="center"/>
              <w:rPr>
                <w:b/>
                <w:sz w:val="24"/>
                <w:szCs w:val="24"/>
              </w:rPr>
            </w:pPr>
            <w:r w:rsidRPr="009D0B9D">
              <w:rPr>
                <w:b/>
                <w:sz w:val="24"/>
                <w:szCs w:val="24"/>
              </w:rPr>
              <w:t>Model</w:t>
            </w:r>
          </w:p>
        </w:tc>
        <w:tc>
          <w:tcPr>
            <w:tcW w:w="2761" w:type="dxa"/>
            <w:vAlign w:val="center"/>
          </w:tcPr>
          <w:p w14:paraId="06D485AD" w14:textId="5429C5AC" w:rsidR="00A61668" w:rsidRPr="009D0B9D" w:rsidRDefault="00A61668" w:rsidP="009D0B9D">
            <w:pPr>
              <w:jc w:val="center"/>
              <w:rPr>
                <w:b/>
                <w:sz w:val="24"/>
                <w:szCs w:val="24"/>
              </w:rPr>
            </w:pPr>
            <w:r w:rsidRPr="009D0B9D">
              <w:rPr>
                <w:b/>
                <w:sz w:val="24"/>
                <w:szCs w:val="24"/>
              </w:rPr>
              <w:t>Equation</w:t>
            </w:r>
          </w:p>
        </w:tc>
        <w:tc>
          <w:tcPr>
            <w:tcW w:w="1530" w:type="dxa"/>
            <w:vAlign w:val="center"/>
          </w:tcPr>
          <w:p w14:paraId="2218E723" w14:textId="1CF82DFA" w:rsidR="00A61668" w:rsidRPr="009D0B9D" w:rsidRDefault="00A61668" w:rsidP="009D0B9D">
            <w:pPr>
              <w:jc w:val="center"/>
              <w:rPr>
                <w:b/>
                <w:sz w:val="24"/>
                <w:szCs w:val="24"/>
              </w:rPr>
            </w:pPr>
            <w:r w:rsidRPr="009D0B9D">
              <w:rPr>
                <w:b/>
                <w:sz w:val="24"/>
                <w:szCs w:val="24"/>
              </w:rPr>
              <w:t>Parameters</w:t>
            </w:r>
          </w:p>
        </w:tc>
        <w:tc>
          <w:tcPr>
            <w:tcW w:w="866" w:type="dxa"/>
            <w:vAlign w:val="center"/>
          </w:tcPr>
          <w:p w14:paraId="3067E06A" w14:textId="78089E44" w:rsidR="00A61668" w:rsidRPr="009D0B9D" w:rsidRDefault="00A61668" w:rsidP="009D0B9D">
            <w:pPr>
              <w:jc w:val="center"/>
              <w:rPr>
                <w:b/>
                <w:sz w:val="24"/>
                <w:szCs w:val="24"/>
              </w:rPr>
            </w:pPr>
            <w:r w:rsidRPr="009D0B9D">
              <w:rPr>
                <w:b/>
                <w:sz w:val="24"/>
                <w:szCs w:val="24"/>
              </w:rPr>
              <w:t>AIC</w:t>
            </w:r>
          </w:p>
        </w:tc>
        <w:tc>
          <w:tcPr>
            <w:tcW w:w="810" w:type="dxa"/>
            <w:vAlign w:val="center"/>
          </w:tcPr>
          <w:p w14:paraId="1C190CEA" w14:textId="3FE5B4E6" w:rsidR="00A61668" w:rsidRPr="009D0B9D" w:rsidRDefault="00A61668" w:rsidP="009D0B9D">
            <w:pPr>
              <w:jc w:val="center"/>
              <w:rPr>
                <w:b/>
                <w:sz w:val="24"/>
                <w:szCs w:val="24"/>
              </w:rPr>
            </w:pPr>
            <w:r w:rsidRPr="009D0B9D">
              <w:rPr>
                <w:b/>
                <w:sz w:val="24"/>
                <w:szCs w:val="24"/>
              </w:rPr>
              <w:t>Delta AIC</w:t>
            </w:r>
          </w:p>
        </w:tc>
        <w:tc>
          <w:tcPr>
            <w:tcW w:w="1406" w:type="dxa"/>
            <w:vAlign w:val="center"/>
          </w:tcPr>
          <w:p w14:paraId="48540DDE" w14:textId="4AE4F357" w:rsidR="00A61668" w:rsidRPr="009D0B9D" w:rsidRDefault="00A61668" w:rsidP="009D0B9D">
            <w:pPr>
              <w:jc w:val="center"/>
              <w:rPr>
                <w:b/>
                <w:sz w:val="24"/>
                <w:szCs w:val="24"/>
              </w:rPr>
            </w:pPr>
            <w:r w:rsidRPr="009D0B9D">
              <w:rPr>
                <w:b/>
                <w:sz w:val="24"/>
                <w:szCs w:val="24"/>
              </w:rPr>
              <w:t>Log Likelihood</w:t>
            </w:r>
          </w:p>
        </w:tc>
        <w:tc>
          <w:tcPr>
            <w:tcW w:w="817" w:type="dxa"/>
            <w:vAlign w:val="center"/>
          </w:tcPr>
          <w:p w14:paraId="0255E42C" w14:textId="77777777" w:rsidR="00EF2796" w:rsidRPr="009D0B9D" w:rsidRDefault="00A61668" w:rsidP="009D0B9D">
            <w:pPr>
              <w:jc w:val="center"/>
              <w:rPr>
                <w:b/>
                <w:sz w:val="24"/>
                <w:szCs w:val="24"/>
              </w:rPr>
            </w:pPr>
            <w:r w:rsidRPr="009D0B9D">
              <w:rPr>
                <w:b/>
                <w:sz w:val="24"/>
                <w:szCs w:val="24"/>
              </w:rPr>
              <w:t>Adj</w:t>
            </w:r>
            <w:r w:rsidR="00EF2796" w:rsidRPr="009D0B9D">
              <w:rPr>
                <w:b/>
                <w:sz w:val="24"/>
                <w:szCs w:val="24"/>
              </w:rPr>
              <w:t>.</w:t>
            </w:r>
          </w:p>
          <w:p w14:paraId="6FCCEB21" w14:textId="341F18B8" w:rsidR="00A61668" w:rsidRPr="009D0B9D" w:rsidRDefault="00A61668" w:rsidP="009D0B9D">
            <w:pPr>
              <w:jc w:val="center"/>
              <w:rPr>
                <w:b/>
                <w:sz w:val="24"/>
                <w:szCs w:val="24"/>
              </w:rPr>
            </w:pPr>
            <w:r w:rsidRPr="009D0B9D">
              <w:rPr>
                <w:b/>
                <w:sz w:val="24"/>
                <w:szCs w:val="24"/>
              </w:rPr>
              <w:t>R</w:t>
            </w:r>
            <w:r w:rsidRPr="009D0B9D">
              <w:rPr>
                <w:b/>
                <w:sz w:val="24"/>
                <w:szCs w:val="24"/>
                <w:vertAlign w:val="superscript"/>
              </w:rPr>
              <w:t>2</w:t>
            </w:r>
          </w:p>
        </w:tc>
      </w:tr>
      <w:tr w:rsidR="009D0B9D" w:rsidRPr="00A61668" w14:paraId="2E33C409" w14:textId="77777777" w:rsidTr="009D0B9D">
        <w:trPr>
          <w:trHeight w:val="340"/>
          <w:jc w:val="center"/>
        </w:trPr>
        <w:tc>
          <w:tcPr>
            <w:tcW w:w="2279" w:type="dxa"/>
            <w:vAlign w:val="center"/>
          </w:tcPr>
          <w:p w14:paraId="62C2C791" w14:textId="153BDC5C" w:rsidR="009D0B9D" w:rsidRPr="00C2434B" w:rsidRDefault="009D0B9D" w:rsidP="009D0B9D">
            <w:pPr>
              <w:jc w:val="center"/>
              <w:rPr>
                <w:sz w:val="22"/>
                <w:szCs w:val="22"/>
              </w:rPr>
            </w:pPr>
            <w:r w:rsidRPr="00C2434B">
              <w:rPr>
                <w:sz w:val="22"/>
                <w:szCs w:val="22"/>
              </w:rPr>
              <w:t>Shannon ~ Latitude</w:t>
            </w:r>
          </w:p>
        </w:tc>
        <w:tc>
          <w:tcPr>
            <w:tcW w:w="2761" w:type="dxa"/>
            <w:vAlign w:val="center"/>
          </w:tcPr>
          <w:p w14:paraId="656EF458" w14:textId="2917FF54" w:rsidR="009D0B9D" w:rsidRPr="00A61668" w:rsidRDefault="009D0B9D" w:rsidP="009D0B9D">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6CA0B8AC" w14:textId="4DD9D69B" w:rsidR="009D0B9D" w:rsidRPr="00A61668" w:rsidRDefault="009D0B9D" w:rsidP="009D0B9D">
            <w:pPr>
              <w:jc w:val="center"/>
              <w:rPr>
                <w:sz w:val="24"/>
                <w:szCs w:val="24"/>
              </w:rPr>
            </w:pPr>
            <w:r>
              <w:rPr>
                <w:sz w:val="24"/>
                <w:szCs w:val="24"/>
              </w:rPr>
              <w:t>2</w:t>
            </w:r>
          </w:p>
        </w:tc>
        <w:tc>
          <w:tcPr>
            <w:tcW w:w="866" w:type="dxa"/>
            <w:vAlign w:val="center"/>
          </w:tcPr>
          <w:p w14:paraId="6CD97D1E" w14:textId="73B68DC0" w:rsidR="009D0B9D" w:rsidRPr="00C31D89" w:rsidRDefault="009D0B9D" w:rsidP="009D0B9D">
            <w:pPr>
              <w:jc w:val="center"/>
              <w:rPr>
                <w:sz w:val="24"/>
                <w:szCs w:val="24"/>
              </w:rPr>
            </w:pPr>
            <w:r w:rsidRPr="00C31D89">
              <w:rPr>
                <w:sz w:val="24"/>
                <w:szCs w:val="24"/>
              </w:rPr>
              <w:t>227.9</w:t>
            </w:r>
          </w:p>
        </w:tc>
        <w:tc>
          <w:tcPr>
            <w:tcW w:w="810" w:type="dxa"/>
            <w:vAlign w:val="center"/>
          </w:tcPr>
          <w:p w14:paraId="6EA1D19F" w14:textId="362EDFED" w:rsidR="009D0B9D" w:rsidRPr="00C31D89" w:rsidRDefault="009D0B9D" w:rsidP="009D0B9D">
            <w:pPr>
              <w:jc w:val="center"/>
              <w:rPr>
                <w:sz w:val="24"/>
                <w:szCs w:val="24"/>
              </w:rPr>
            </w:pPr>
            <w:r w:rsidRPr="00C31D89">
              <w:rPr>
                <w:sz w:val="24"/>
                <w:szCs w:val="24"/>
              </w:rPr>
              <w:t>0.0</w:t>
            </w:r>
          </w:p>
        </w:tc>
        <w:tc>
          <w:tcPr>
            <w:tcW w:w="1406" w:type="dxa"/>
            <w:vAlign w:val="center"/>
          </w:tcPr>
          <w:p w14:paraId="5B95C2FB" w14:textId="19CA4E42" w:rsidR="009D0B9D" w:rsidRPr="00C31D89" w:rsidRDefault="00C31D89" w:rsidP="009D0B9D">
            <w:pPr>
              <w:jc w:val="center"/>
              <w:rPr>
                <w:sz w:val="24"/>
                <w:szCs w:val="24"/>
              </w:rPr>
            </w:pPr>
            <w:r>
              <w:rPr>
                <w:sz w:val="24"/>
                <w:szCs w:val="24"/>
              </w:rPr>
              <w:t>-110.99</w:t>
            </w:r>
          </w:p>
        </w:tc>
        <w:tc>
          <w:tcPr>
            <w:tcW w:w="817" w:type="dxa"/>
            <w:vAlign w:val="center"/>
          </w:tcPr>
          <w:p w14:paraId="7F4AA92B" w14:textId="42750994" w:rsidR="009D0B9D" w:rsidRPr="00C31D89" w:rsidRDefault="009D0B9D" w:rsidP="009D0B9D">
            <w:pPr>
              <w:jc w:val="center"/>
              <w:rPr>
                <w:sz w:val="24"/>
                <w:szCs w:val="24"/>
              </w:rPr>
            </w:pPr>
            <w:r w:rsidRPr="00C31D89">
              <w:rPr>
                <w:sz w:val="24"/>
                <w:szCs w:val="24"/>
              </w:rPr>
              <w:t>0.056</w:t>
            </w:r>
          </w:p>
        </w:tc>
      </w:tr>
      <w:tr w:rsidR="009D0B9D" w:rsidRPr="00A61668" w14:paraId="09730D79" w14:textId="77777777" w:rsidTr="009D0B9D">
        <w:trPr>
          <w:trHeight w:val="618"/>
          <w:jc w:val="center"/>
        </w:trPr>
        <w:tc>
          <w:tcPr>
            <w:tcW w:w="2279" w:type="dxa"/>
            <w:vAlign w:val="center"/>
          </w:tcPr>
          <w:p w14:paraId="12F4610B" w14:textId="747FC545" w:rsidR="009D0B9D" w:rsidRPr="00C2434B" w:rsidRDefault="009D0B9D" w:rsidP="009D0B9D">
            <w:pPr>
              <w:jc w:val="center"/>
              <w:rPr>
                <w:sz w:val="22"/>
                <w:szCs w:val="22"/>
              </w:rPr>
            </w:pPr>
            <w:r w:rsidRPr="00C2434B">
              <w:rPr>
                <w:sz w:val="22"/>
                <w:szCs w:val="22"/>
              </w:rPr>
              <w:t>Shannon ~ Latitude + Temperature</w:t>
            </w:r>
          </w:p>
        </w:tc>
        <w:tc>
          <w:tcPr>
            <w:tcW w:w="2761" w:type="dxa"/>
            <w:vAlign w:val="center"/>
          </w:tcPr>
          <w:p w14:paraId="443B9952" w14:textId="0C299131" w:rsidR="009D0B9D" w:rsidRPr="00A61668" w:rsidRDefault="009D0B9D" w:rsidP="009D0B9D">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3D75ACB7" w14:textId="390ADC90" w:rsidR="009D0B9D" w:rsidRPr="00A61668" w:rsidRDefault="009D0B9D" w:rsidP="009D0B9D">
            <w:pPr>
              <w:jc w:val="center"/>
              <w:rPr>
                <w:sz w:val="24"/>
                <w:szCs w:val="24"/>
              </w:rPr>
            </w:pPr>
            <w:r>
              <w:rPr>
                <w:sz w:val="24"/>
                <w:szCs w:val="24"/>
              </w:rPr>
              <w:t>3</w:t>
            </w:r>
          </w:p>
        </w:tc>
        <w:tc>
          <w:tcPr>
            <w:tcW w:w="866" w:type="dxa"/>
            <w:vAlign w:val="center"/>
          </w:tcPr>
          <w:p w14:paraId="666FBEB9" w14:textId="7DDC0179" w:rsidR="009D0B9D" w:rsidRPr="00C31D89" w:rsidRDefault="009D0B9D" w:rsidP="009D0B9D">
            <w:pPr>
              <w:jc w:val="center"/>
              <w:rPr>
                <w:sz w:val="24"/>
                <w:szCs w:val="24"/>
              </w:rPr>
            </w:pPr>
            <w:r w:rsidRPr="00C31D89">
              <w:rPr>
                <w:sz w:val="24"/>
                <w:szCs w:val="24"/>
              </w:rPr>
              <w:t>229.9</w:t>
            </w:r>
          </w:p>
        </w:tc>
        <w:tc>
          <w:tcPr>
            <w:tcW w:w="810" w:type="dxa"/>
            <w:vAlign w:val="center"/>
          </w:tcPr>
          <w:p w14:paraId="67F49BAB" w14:textId="74BA68B2" w:rsidR="009D0B9D" w:rsidRPr="00C31D89" w:rsidRDefault="009D0B9D" w:rsidP="009D0B9D">
            <w:pPr>
              <w:jc w:val="center"/>
              <w:rPr>
                <w:sz w:val="24"/>
                <w:szCs w:val="24"/>
              </w:rPr>
            </w:pPr>
            <w:r w:rsidRPr="00C31D89">
              <w:rPr>
                <w:sz w:val="24"/>
                <w:szCs w:val="24"/>
              </w:rPr>
              <w:t>1.8</w:t>
            </w:r>
          </w:p>
        </w:tc>
        <w:tc>
          <w:tcPr>
            <w:tcW w:w="1406" w:type="dxa"/>
            <w:vAlign w:val="center"/>
          </w:tcPr>
          <w:p w14:paraId="32C4EEDE" w14:textId="367EA918" w:rsidR="009D0B9D" w:rsidRPr="00C31D89" w:rsidRDefault="00C31D89" w:rsidP="009D0B9D">
            <w:pPr>
              <w:jc w:val="center"/>
              <w:rPr>
                <w:sz w:val="24"/>
                <w:szCs w:val="24"/>
              </w:rPr>
            </w:pPr>
            <w:r>
              <w:rPr>
                <w:sz w:val="24"/>
                <w:szCs w:val="24"/>
              </w:rPr>
              <w:t>-110.99</w:t>
            </w:r>
          </w:p>
        </w:tc>
        <w:tc>
          <w:tcPr>
            <w:tcW w:w="817" w:type="dxa"/>
            <w:vAlign w:val="center"/>
          </w:tcPr>
          <w:p w14:paraId="79526665" w14:textId="1EFD4A36" w:rsidR="009D0B9D" w:rsidRPr="00C31D89" w:rsidRDefault="009D0B9D" w:rsidP="009D0B9D">
            <w:pPr>
              <w:jc w:val="center"/>
              <w:rPr>
                <w:sz w:val="24"/>
                <w:szCs w:val="24"/>
              </w:rPr>
            </w:pPr>
            <w:r w:rsidRPr="00C31D89">
              <w:rPr>
                <w:sz w:val="24"/>
                <w:szCs w:val="24"/>
              </w:rPr>
              <w:t>0.048</w:t>
            </w:r>
          </w:p>
        </w:tc>
      </w:tr>
      <w:tr w:rsidR="009D0B9D" w:rsidRPr="00A61668" w14:paraId="1B00040C" w14:textId="77777777" w:rsidTr="009D0B9D">
        <w:trPr>
          <w:trHeight w:val="937"/>
          <w:jc w:val="center"/>
        </w:trPr>
        <w:tc>
          <w:tcPr>
            <w:tcW w:w="2279" w:type="dxa"/>
            <w:vAlign w:val="center"/>
          </w:tcPr>
          <w:p w14:paraId="1DD88FEF" w14:textId="47B0F7C4" w:rsidR="009D0B9D" w:rsidRPr="00C2434B" w:rsidRDefault="009D0B9D" w:rsidP="009D0B9D">
            <w:pPr>
              <w:jc w:val="center"/>
              <w:rPr>
                <w:sz w:val="22"/>
                <w:szCs w:val="22"/>
              </w:rPr>
            </w:pPr>
            <w:r w:rsidRPr="00C2434B">
              <w:rPr>
                <w:sz w:val="22"/>
                <w:szCs w:val="22"/>
              </w:rPr>
              <w:t>Shannon ~ Latitude + Temperature + Latitude*Temperature</w:t>
            </w:r>
          </w:p>
        </w:tc>
        <w:tc>
          <w:tcPr>
            <w:tcW w:w="2761" w:type="dxa"/>
            <w:vAlign w:val="center"/>
          </w:tcPr>
          <w:p w14:paraId="2B3DEAFC" w14:textId="4728B294" w:rsidR="009D0B9D" w:rsidRPr="00EF2796" w:rsidRDefault="009D0B9D" w:rsidP="009D0B9D">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oMath>
            </m:oMathPara>
          </w:p>
          <w:p w14:paraId="1816876A" w14:textId="050F1984" w:rsidR="009D0B9D" w:rsidRPr="00A61668" w:rsidRDefault="009D0B9D" w:rsidP="009D0B9D">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33559AD7" w14:textId="6A0EBE2D" w:rsidR="009D0B9D" w:rsidRPr="00A61668" w:rsidRDefault="009D0B9D" w:rsidP="009D0B9D">
            <w:pPr>
              <w:jc w:val="center"/>
              <w:rPr>
                <w:sz w:val="24"/>
                <w:szCs w:val="24"/>
              </w:rPr>
            </w:pPr>
            <w:r>
              <w:rPr>
                <w:sz w:val="24"/>
                <w:szCs w:val="24"/>
              </w:rPr>
              <w:t>4</w:t>
            </w:r>
          </w:p>
        </w:tc>
        <w:tc>
          <w:tcPr>
            <w:tcW w:w="866" w:type="dxa"/>
            <w:vAlign w:val="center"/>
          </w:tcPr>
          <w:p w14:paraId="7621FFD2" w14:textId="11F678EC" w:rsidR="009D0B9D" w:rsidRPr="00C31D89" w:rsidRDefault="009D0B9D" w:rsidP="009D0B9D">
            <w:pPr>
              <w:jc w:val="center"/>
              <w:rPr>
                <w:sz w:val="24"/>
                <w:szCs w:val="24"/>
              </w:rPr>
            </w:pPr>
            <w:r w:rsidRPr="00C31D89">
              <w:rPr>
                <w:sz w:val="24"/>
                <w:szCs w:val="24"/>
              </w:rPr>
              <w:t>231.9</w:t>
            </w:r>
          </w:p>
        </w:tc>
        <w:tc>
          <w:tcPr>
            <w:tcW w:w="810" w:type="dxa"/>
            <w:vAlign w:val="center"/>
          </w:tcPr>
          <w:p w14:paraId="116013B4" w14:textId="3571E65E" w:rsidR="009D0B9D" w:rsidRPr="00C31D89" w:rsidRDefault="009D0B9D" w:rsidP="009D0B9D">
            <w:pPr>
              <w:jc w:val="center"/>
              <w:rPr>
                <w:sz w:val="24"/>
                <w:szCs w:val="24"/>
              </w:rPr>
            </w:pPr>
            <w:r w:rsidRPr="00C31D89">
              <w:rPr>
                <w:sz w:val="24"/>
                <w:szCs w:val="24"/>
              </w:rPr>
              <w:t>2.0</w:t>
            </w:r>
          </w:p>
        </w:tc>
        <w:tc>
          <w:tcPr>
            <w:tcW w:w="1406" w:type="dxa"/>
            <w:vAlign w:val="center"/>
          </w:tcPr>
          <w:p w14:paraId="2416E331" w14:textId="74CA8744" w:rsidR="009D0B9D" w:rsidRPr="00C31D89" w:rsidRDefault="00C31D89" w:rsidP="009D0B9D">
            <w:pPr>
              <w:jc w:val="center"/>
              <w:rPr>
                <w:sz w:val="24"/>
                <w:szCs w:val="24"/>
              </w:rPr>
            </w:pPr>
            <w:r>
              <w:rPr>
                <w:sz w:val="24"/>
                <w:szCs w:val="24"/>
              </w:rPr>
              <w:t>-110.95</w:t>
            </w:r>
          </w:p>
        </w:tc>
        <w:tc>
          <w:tcPr>
            <w:tcW w:w="817" w:type="dxa"/>
            <w:vAlign w:val="center"/>
          </w:tcPr>
          <w:p w14:paraId="53C103EF" w14:textId="7614AC1E" w:rsidR="009D0B9D" w:rsidRPr="00C31D89" w:rsidRDefault="009D0B9D" w:rsidP="009D0B9D">
            <w:pPr>
              <w:jc w:val="center"/>
              <w:rPr>
                <w:sz w:val="24"/>
                <w:szCs w:val="24"/>
              </w:rPr>
            </w:pPr>
            <w:r w:rsidRPr="00C31D89">
              <w:rPr>
                <w:sz w:val="24"/>
                <w:szCs w:val="24"/>
              </w:rPr>
              <w:t>0.039</w:t>
            </w:r>
          </w:p>
        </w:tc>
      </w:tr>
      <w:tr w:rsidR="009D0B9D" w:rsidRPr="00A61668" w14:paraId="1C5D456D" w14:textId="77777777" w:rsidTr="009D0B9D">
        <w:trPr>
          <w:trHeight w:val="937"/>
          <w:jc w:val="center"/>
        </w:trPr>
        <w:tc>
          <w:tcPr>
            <w:tcW w:w="2279" w:type="dxa"/>
            <w:vAlign w:val="center"/>
          </w:tcPr>
          <w:p w14:paraId="6AA809DD" w14:textId="698D4815" w:rsidR="009D0B9D" w:rsidRPr="00C2434B" w:rsidRDefault="009D0B9D" w:rsidP="009D0B9D">
            <w:pPr>
              <w:jc w:val="center"/>
              <w:rPr>
                <w:sz w:val="22"/>
                <w:szCs w:val="22"/>
              </w:rPr>
            </w:pPr>
            <w:r>
              <w:rPr>
                <w:sz w:val="22"/>
                <w:szCs w:val="22"/>
              </w:rPr>
              <w:t>Shannon ~ Latitude + Precipitation + Latitude*Precipitation</w:t>
            </w:r>
          </w:p>
        </w:tc>
        <w:tc>
          <w:tcPr>
            <w:tcW w:w="2761" w:type="dxa"/>
            <w:vAlign w:val="center"/>
          </w:tcPr>
          <w:p w14:paraId="08AC3788" w14:textId="1ADFD25F" w:rsidR="009D0B9D" w:rsidRPr="00EF2796" w:rsidRDefault="009D0B9D" w:rsidP="009D0B9D">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m:oMathPara>
          </w:p>
          <w:p w14:paraId="4B8F4464" w14:textId="0DCC1A04" w:rsidR="009D0B9D" w:rsidRPr="00A61668" w:rsidRDefault="009D0B9D" w:rsidP="009D0B9D">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523F99C0" w14:textId="52A2C36D" w:rsidR="009D0B9D" w:rsidRPr="00A61668" w:rsidRDefault="009D0B9D" w:rsidP="009D0B9D">
            <w:pPr>
              <w:jc w:val="center"/>
              <w:rPr>
                <w:sz w:val="24"/>
                <w:szCs w:val="24"/>
              </w:rPr>
            </w:pPr>
            <w:r>
              <w:rPr>
                <w:sz w:val="24"/>
                <w:szCs w:val="24"/>
              </w:rPr>
              <w:t>4</w:t>
            </w:r>
          </w:p>
        </w:tc>
        <w:tc>
          <w:tcPr>
            <w:tcW w:w="866" w:type="dxa"/>
            <w:vAlign w:val="center"/>
          </w:tcPr>
          <w:p w14:paraId="6CFA4A64" w14:textId="4FF13CE8" w:rsidR="009D0B9D" w:rsidRPr="00C31D89" w:rsidRDefault="009D0B9D" w:rsidP="009D0B9D">
            <w:pPr>
              <w:jc w:val="center"/>
              <w:rPr>
                <w:sz w:val="24"/>
                <w:szCs w:val="24"/>
              </w:rPr>
            </w:pPr>
            <w:r w:rsidRPr="00C31D89">
              <w:rPr>
                <w:sz w:val="24"/>
                <w:szCs w:val="24"/>
              </w:rPr>
              <w:t>231.6</w:t>
            </w:r>
          </w:p>
        </w:tc>
        <w:tc>
          <w:tcPr>
            <w:tcW w:w="810" w:type="dxa"/>
            <w:vAlign w:val="center"/>
          </w:tcPr>
          <w:p w14:paraId="5904D0E4" w14:textId="77A650C2" w:rsidR="009D0B9D" w:rsidRPr="00C31D89" w:rsidRDefault="009D0B9D" w:rsidP="009D0B9D">
            <w:pPr>
              <w:jc w:val="center"/>
              <w:rPr>
                <w:sz w:val="24"/>
                <w:szCs w:val="24"/>
              </w:rPr>
            </w:pPr>
            <w:r w:rsidRPr="00C31D89">
              <w:rPr>
                <w:sz w:val="24"/>
                <w:szCs w:val="24"/>
              </w:rPr>
              <w:t>2.0</w:t>
            </w:r>
          </w:p>
        </w:tc>
        <w:tc>
          <w:tcPr>
            <w:tcW w:w="1406" w:type="dxa"/>
            <w:vAlign w:val="center"/>
          </w:tcPr>
          <w:p w14:paraId="03B8EDA9" w14:textId="5542C6D6" w:rsidR="009D0B9D" w:rsidRPr="00C31D89" w:rsidRDefault="00C31D89" w:rsidP="009D0B9D">
            <w:pPr>
              <w:jc w:val="center"/>
              <w:rPr>
                <w:sz w:val="24"/>
                <w:szCs w:val="24"/>
              </w:rPr>
            </w:pPr>
            <w:r>
              <w:rPr>
                <w:sz w:val="24"/>
                <w:szCs w:val="24"/>
              </w:rPr>
              <w:t>-110.79</w:t>
            </w:r>
          </w:p>
        </w:tc>
        <w:tc>
          <w:tcPr>
            <w:tcW w:w="817" w:type="dxa"/>
            <w:vAlign w:val="center"/>
          </w:tcPr>
          <w:p w14:paraId="37E5D97C" w14:textId="121BE513" w:rsidR="009D0B9D" w:rsidRPr="00C31D89" w:rsidRDefault="009D0B9D" w:rsidP="009D0B9D">
            <w:pPr>
              <w:jc w:val="center"/>
              <w:rPr>
                <w:sz w:val="24"/>
                <w:szCs w:val="24"/>
              </w:rPr>
            </w:pPr>
            <w:r w:rsidRPr="00C31D89">
              <w:rPr>
                <w:sz w:val="24"/>
                <w:szCs w:val="24"/>
              </w:rPr>
              <w:t>0.042</w:t>
            </w:r>
          </w:p>
        </w:tc>
      </w:tr>
    </w:tbl>
    <w:p w14:paraId="37CE07B7" w14:textId="77777777" w:rsidR="00555E98" w:rsidRDefault="00555E98" w:rsidP="00EF678C">
      <w:pPr>
        <w:spacing w:after="0"/>
        <w:ind w:firstLine="360"/>
      </w:pPr>
    </w:p>
    <w:p w14:paraId="7053D415" w14:textId="33CF9FB9" w:rsidR="009D0B9D" w:rsidRDefault="009D0B9D" w:rsidP="009D0B9D">
      <w:pPr>
        <w:spacing w:after="0"/>
        <w:ind w:firstLine="360"/>
      </w:pPr>
      <w:r>
        <w:rPr>
          <w:b/>
        </w:rPr>
        <w:t>Table 3</w:t>
      </w:r>
      <w:r w:rsidRPr="009D0B9D">
        <w:rPr>
          <w:b/>
        </w:rPr>
        <w:t>.</w:t>
      </w:r>
      <w:r>
        <w:t xml:space="preserve">  Models preselected for </w:t>
      </w:r>
      <w:r w:rsidR="0059045E">
        <w:t>OTUs</w:t>
      </w:r>
      <w:r>
        <w:t xml:space="preserve"> as response variable.</w:t>
      </w:r>
    </w:p>
    <w:tbl>
      <w:tblPr>
        <w:tblStyle w:val="TableGrid"/>
        <w:tblW w:w="10705" w:type="dxa"/>
        <w:jc w:val="center"/>
        <w:tblInd w:w="-522" w:type="dxa"/>
        <w:tblLayout w:type="fixed"/>
        <w:tblLook w:val="04A0" w:firstRow="1" w:lastRow="0" w:firstColumn="1" w:lastColumn="0" w:noHBand="0" w:noVBand="1"/>
      </w:tblPr>
      <w:tblGrid>
        <w:gridCol w:w="2355"/>
        <w:gridCol w:w="2921"/>
        <w:gridCol w:w="1530"/>
        <w:gridCol w:w="866"/>
        <w:gridCol w:w="810"/>
        <w:gridCol w:w="1406"/>
        <w:gridCol w:w="817"/>
      </w:tblGrid>
      <w:tr w:rsidR="009D0B9D" w:rsidRPr="009D0B9D" w14:paraId="186B08FF" w14:textId="77777777" w:rsidTr="00C31D89">
        <w:trPr>
          <w:trHeight w:val="682"/>
          <w:jc w:val="center"/>
        </w:trPr>
        <w:tc>
          <w:tcPr>
            <w:tcW w:w="2355" w:type="dxa"/>
            <w:vAlign w:val="center"/>
          </w:tcPr>
          <w:p w14:paraId="5AFC245C" w14:textId="77777777" w:rsidR="009D0B9D" w:rsidRPr="009D0B9D" w:rsidRDefault="009D0B9D" w:rsidP="009D0B9D">
            <w:pPr>
              <w:jc w:val="center"/>
              <w:rPr>
                <w:b/>
                <w:sz w:val="24"/>
                <w:szCs w:val="24"/>
              </w:rPr>
            </w:pPr>
            <w:r w:rsidRPr="009D0B9D">
              <w:rPr>
                <w:b/>
                <w:sz w:val="24"/>
                <w:szCs w:val="24"/>
              </w:rPr>
              <w:t>Model</w:t>
            </w:r>
          </w:p>
        </w:tc>
        <w:tc>
          <w:tcPr>
            <w:tcW w:w="2921" w:type="dxa"/>
            <w:vAlign w:val="center"/>
          </w:tcPr>
          <w:p w14:paraId="160BCBA5" w14:textId="77777777" w:rsidR="009D0B9D" w:rsidRPr="009D0B9D" w:rsidRDefault="009D0B9D" w:rsidP="009D0B9D">
            <w:pPr>
              <w:jc w:val="center"/>
              <w:rPr>
                <w:b/>
                <w:sz w:val="24"/>
                <w:szCs w:val="24"/>
              </w:rPr>
            </w:pPr>
            <w:r w:rsidRPr="009D0B9D">
              <w:rPr>
                <w:b/>
                <w:sz w:val="24"/>
                <w:szCs w:val="24"/>
              </w:rPr>
              <w:t>Equation</w:t>
            </w:r>
          </w:p>
        </w:tc>
        <w:tc>
          <w:tcPr>
            <w:tcW w:w="1530" w:type="dxa"/>
            <w:vAlign w:val="center"/>
          </w:tcPr>
          <w:p w14:paraId="5D9033D5" w14:textId="77777777" w:rsidR="009D0B9D" w:rsidRPr="009D0B9D" w:rsidRDefault="009D0B9D" w:rsidP="009D0B9D">
            <w:pPr>
              <w:jc w:val="center"/>
              <w:rPr>
                <w:b/>
                <w:sz w:val="24"/>
                <w:szCs w:val="24"/>
              </w:rPr>
            </w:pPr>
            <w:r w:rsidRPr="009D0B9D">
              <w:rPr>
                <w:b/>
                <w:sz w:val="24"/>
                <w:szCs w:val="24"/>
              </w:rPr>
              <w:t>Parameters</w:t>
            </w:r>
          </w:p>
        </w:tc>
        <w:tc>
          <w:tcPr>
            <w:tcW w:w="866" w:type="dxa"/>
            <w:vAlign w:val="center"/>
          </w:tcPr>
          <w:p w14:paraId="002169BE" w14:textId="77777777" w:rsidR="009D0B9D" w:rsidRPr="009D0B9D" w:rsidRDefault="009D0B9D" w:rsidP="009D0B9D">
            <w:pPr>
              <w:jc w:val="center"/>
              <w:rPr>
                <w:b/>
                <w:sz w:val="24"/>
                <w:szCs w:val="24"/>
              </w:rPr>
            </w:pPr>
            <w:r w:rsidRPr="009D0B9D">
              <w:rPr>
                <w:b/>
                <w:sz w:val="24"/>
                <w:szCs w:val="24"/>
              </w:rPr>
              <w:t>AIC</w:t>
            </w:r>
          </w:p>
        </w:tc>
        <w:tc>
          <w:tcPr>
            <w:tcW w:w="810" w:type="dxa"/>
            <w:vAlign w:val="center"/>
          </w:tcPr>
          <w:p w14:paraId="1CE25F10" w14:textId="77777777" w:rsidR="009D0B9D" w:rsidRPr="009D0B9D" w:rsidRDefault="009D0B9D" w:rsidP="009D0B9D">
            <w:pPr>
              <w:jc w:val="center"/>
              <w:rPr>
                <w:b/>
                <w:sz w:val="24"/>
                <w:szCs w:val="24"/>
              </w:rPr>
            </w:pPr>
            <w:r w:rsidRPr="009D0B9D">
              <w:rPr>
                <w:b/>
                <w:sz w:val="24"/>
                <w:szCs w:val="24"/>
              </w:rPr>
              <w:t>Delta AIC</w:t>
            </w:r>
          </w:p>
        </w:tc>
        <w:tc>
          <w:tcPr>
            <w:tcW w:w="1406" w:type="dxa"/>
            <w:vAlign w:val="center"/>
          </w:tcPr>
          <w:p w14:paraId="3365B5C4" w14:textId="77777777" w:rsidR="009D0B9D" w:rsidRPr="009D0B9D" w:rsidRDefault="009D0B9D" w:rsidP="009D0B9D">
            <w:pPr>
              <w:jc w:val="center"/>
              <w:rPr>
                <w:b/>
                <w:sz w:val="24"/>
                <w:szCs w:val="24"/>
              </w:rPr>
            </w:pPr>
            <w:r w:rsidRPr="009D0B9D">
              <w:rPr>
                <w:b/>
                <w:sz w:val="24"/>
                <w:szCs w:val="24"/>
              </w:rPr>
              <w:t>Log Likelihood</w:t>
            </w:r>
          </w:p>
        </w:tc>
        <w:tc>
          <w:tcPr>
            <w:tcW w:w="817" w:type="dxa"/>
            <w:vAlign w:val="center"/>
          </w:tcPr>
          <w:p w14:paraId="5FFAF6F8" w14:textId="77777777" w:rsidR="009D0B9D" w:rsidRPr="009D0B9D" w:rsidRDefault="009D0B9D" w:rsidP="009D0B9D">
            <w:pPr>
              <w:jc w:val="center"/>
              <w:rPr>
                <w:b/>
                <w:sz w:val="24"/>
                <w:szCs w:val="24"/>
              </w:rPr>
            </w:pPr>
            <w:r w:rsidRPr="009D0B9D">
              <w:rPr>
                <w:b/>
                <w:sz w:val="24"/>
                <w:szCs w:val="24"/>
              </w:rPr>
              <w:t>Adj.</w:t>
            </w:r>
          </w:p>
          <w:p w14:paraId="39E16EF9" w14:textId="77777777" w:rsidR="009D0B9D" w:rsidRPr="009D0B9D" w:rsidRDefault="009D0B9D" w:rsidP="009D0B9D">
            <w:pPr>
              <w:jc w:val="center"/>
              <w:rPr>
                <w:b/>
                <w:sz w:val="24"/>
                <w:szCs w:val="24"/>
              </w:rPr>
            </w:pPr>
            <w:r w:rsidRPr="009D0B9D">
              <w:rPr>
                <w:b/>
                <w:sz w:val="24"/>
                <w:szCs w:val="24"/>
              </w:rPr>
              <w:t>R</w:t>
            </w:r>
            <w:r w:rsidRPr="009D0B9D">
              <w:rPr>
                <w:b/>
                <w:sz w:val="24"/>
                <w:szCs w:val="24"/>
                <w:vertAlign w:val="superscript"/>
              </w:rPr>
              <w:t>2</w:t>
            </w:r>
          </w:p>
        </w:tc>
      </w:tr>
      <w:tr w:rsidR="00135C4A" w:rsidRPr="00A61668" w14:paraId="6B2D607F" w14:textId="77777777" w:rsidTr="00135C4A">
        <w:trPr>
          <w:trHeight w:val="890"/>
          <w:jc w:val="center"/>
        </w:trPr>
        <w:tc>
          <w:tcPr>
            <w:tcW w:w="2355" w:type="dxa"/>
            <w:vAlign w:val="center"/>
          </w:tcPr>
          <w:p w14:paraId="6E86E71C" w14:textId="77777777" w:rsidR="00135C4A" w:rsidRPr="00C2434B" w:rsidRDefault="00135C4A" w:rsidP="00135C4A">
            <w:pPr>
              <w:jc w:val="center"/>
              <w:rPr>
                <w:sz w:val="22"/>
                <w:szCs w:val="22"/>
              </w:rPr>
            </w:pPr>
            <w:r>
              <w:rPr>
                <w:sz w:val="22"/>
                <w:szCs w:val="22"/>
              </w:rPr>
              <w:t>OTU</w:t>
            </w:r>
            <w:r w:rsidRPr="00C2434B">
              <w:rPr>
                <w:sz w:val="22"/>
                <w:szCs w:val="22"/>
              </w:rPr>
              <w:t xml:space="preserve"> ~ </w:t>
            </w:r>
            <w:r>
              <w:rPr>
                <w:sz w:val="22"/>
                <w:szCs w:val="22"/>
              </w:rPr>
              <w:t>Temperature</w:t>
            </w:r>
          </w:p>
        </w:tc>
        <w:tc>
          <w:tcPr>
            <w:tcW w:w="2921" w:type="dxa"/>
            <w:vAlign w:val="center"/>
          </w:tcPr>
          <w:p w14:paraId="485D1A9A" w14:textId="77777777" w:rsidR="00135C4A" w:rsidRPr="00A61668" w:rsidRDefault="00135C4A" w:rsidP="00135C4A">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36D26DDF" w14:textId="77777777" w:rsidR="00135C4A" w:rsidRPr="00A61668" w:rsidRDefault="00135C4A" w:rsidP="00135C4A">
            <w:pPr>
              <w:jc w:val="center"/>
              <w:rPr>
                <w:sz w:val="24"/>
                <w:szCs w:val="24"/>
              </w:rPr>
            </w:pPr>
            <w:r>
              <w:rPr>
                <w:sz w:val="24"/>
                <w:szCs w:val="24"/>
              </w:rPr>
              <w:t>2</w:t>
            </w:r>
          </w:p>
        </w:tc>
        <w:tc>
          <w:tcPr>
            <w:tcW w:w="866" w:type="dxa"/>
            <w:vAlign w:val="center"/>
          </w:tcPr>
          <w:p w14:paraId="41CDDB61" w14:textId="77777777" w:rsidR="00135C4A" w:rsidRPr="00C31D89" w:rsidRDefault="00135C4A" w:rsidP="00135C4A">
            <w:pPr>
              <w:jc w:val="center"/>
              <w:rPr>
                <w:sz w:val="24"/>
                <w:szCs w:val="24"/>
              </w:rPr>
            </w:pPr>
            <w:r>
              <w:rPr>
                <w:sz w:val="24"/>
                <w:szCs w:val="24"/>
              </w:rPr>
              <w:t>805.6</w:t>
            </w:r>
          </w:p>
        </w:tc>
        <w:tc>
          <w:tcPr>
            <w:tcW w:w="810" w:type="dxa"/>
            <w:vAlign w:val="center"/>
          </w:tcPr>
          <w:p w14:paraId="1165EA23" w14:textId="77777777" w:rsidR="00135C4A" w:rsidRPr="00C31D89" w:rsidRDefault="00135C4A" w:rsidP="00135C4A">
            <w:pPr>
              <w:jc w:val="center"/>
              <w:rPr>
                <w:sz w:val="24"/>
                <w:szCs w:val="24"/>
              </w:rPr>
            </w:pPr>
            <w:r w:rsidRPr="00C31D89">
              <w:rPr>
                <w:sz w:val="24"/>
                <w:szCs w:val="24"/>
              </w:rPr>
              <w:t>0.0</w:t>
            </w:r>
          </w:p>
        </w:tc>
        <w:tc>
          <w:tcPr>
            <w:tcW w:w="1406" w:type="dxa"/>
            <w:vAlign w:val="center"/>
          </w:tcPr>
          <w:p w14:paraId="0DD408A6" w14:textId="77777777" w:rsidR="00135C4A" w:rsidRPr="00C31D89" w:rsidRDefault="00135C4A" w:rsidP="00135C4A">
            <w:pPr>
              <w:jc w:val="center"/>
              <w:rPr>
                <w:sz w:val="24"/>
                <w:szCs w:val="24"/>
              </w:rPr>
            </w:pPr>
            <w:r>
              <w:rPr>
                <w:sz w:val="24"/>
                <w:szCs w:val="24"/>
              </w:rPr>
              <w:t>-399.80</w:t>
            </w:r>
          </w:p>
        </w:tc>
        <w:tc>
          <w:tcPr>
            <w:tcW w:w="817" w:type="dxa"/>
            <w:vAlign w:val="center"/>
          </w:tcPr>
          <w:p w14:paraId="1A5C8A2B" w14:textId="77777777" w:rsidR="00135C4A" w:rsidRPr="00C31D89" w:rsidRDefault="00135C4A" w:rsidP="00135C4A">
            <w:pPr>
              <w:jc w:val="center"/>
              <w:rPr>
                <w:sz w:val="24"/>
                <w:szCs w:val="24"/>
              </w:rPr>
            </w:pPr>
            <w:r w:rsidRPr="00C31D89">
              <w:rPr>
                <w:sz w:val="24"/>
                <w:szCs w:val="24"/>
              </w:rPr>
              <w:t>0.0</w:t>
            </w:r>
            <w:r>
              <w:rPr>
                <w:sz w:val="24"/>
                <w:szCs w:val="24"/>
              </w:rPr>
              <w:t>24</w:t>
            </w:r>
          </w:p>
        </w:tc>
      </w:tr>
      <w:tr w:rsidR="009D0B9D" w:rsidRPr="00A61668" w14:paraId="083255A6" w14:textId="77777777" w:rsidTr="00C31D89">
        <w:trPr>
          <w:trHeight w:val="937"/>
          <w:jc w:val="center"/>
        </w:trPr>
        <w:tc>
          <w:tcPr>
            <w:tcW w:w="2355" w:type="dxa"/>
            <w:vAlign w:val="center"/>
          </w:tcPr>
          <w:p w14:paraId="03517B90" w14:textId="0A3A624B" w:rsidR="009D0B9D" w:rsidRPr="00C2434B" w:rsidRDefault="00C31D89" w:rsidP="00C31D89">
            <w:pPr>
              <w:jc w:val="center"/>
              <w:rPr>
                <w:sz w:val="22"/>
                <w:szCs w:val="22"/>
              </w:rPr>
            </w:pPr>
            <w:r>
              <w:rPr>
                <w:sz w:val="22"/>
                <w:szCs w:val="22"/>
              </w:rPr>
              <w:t>OTU</w:t>
            </w:r>
            <w:r w:rsidR="009D0B9D" w:rsidRPr="00C2434B">
              <w:rPr>
                <w:sz w:val="22"/>
                <w:szCs w:val="22"/>
              </w:rPr>
              <w:t xml:space="preserve"> ~ Latitude + </w:t>
            </w:r>
            <w:r>
              <w:rPr>
                <w:sz w:val="22"/>
                <w:szCs w:val="22"/>
              </w:rPr>
              <w:t>Precipitation</w:t>
            </w:r>
            <w:r w:rsidR="009D0B9D" w:rsidRPr="00C2434B">
              <w:rPr>
                <w:sz w:val="22"/>
                <w:szCs w:val="22"/>
              </w:rPr>
              <w:t xml:space="preserve"> + Latitude*</w:t>
            </w:r>
            <w:r>
              <w:rPr>
                <w:sz w:val="22"/>
                <w:szCs w:val="22"/>
              </w:rPr>
              <w:t>Precipitation</w:t>
            </w:r>
          </w:p>
        </w:tc>
        <w:tc>
          <w:tcPr>
            <w:tcW w:w="2921" w:type="dxa"/>
            <w:vAlign w:val="center"/>
          </w:tcPr>
          <w:p w14:paraId="67FE0506" w14:textId="6A4E65FD" w:rsidR="009D0B9D" w:rsidRPr="00EF2796" w:rsidRDefault="009D0B9D" w:rsidP="009D0B9D">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m:oMathPara>
          </w:p>
          <w:p w14:paraId="17139C7D" w14:textId="3AB5E3E3" w:rsidR="009D0B9D" w:rsidRPr="00A61668" w:rsidRDefault="009D0B9D" w:rsidP="00C31D89">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666721B4" w14:textId="77777777" w:rsidR="009D0B9D" w:rsidRPr="00A61668" w:rsidRDefault="009D0B9D" w:rsidP="009D0B9D">
            <w:pPr>
              <w:jc w:val="center"/>
              <w:rPr>
                <w:sz w:val="24"/>
                <w:szCs w:val="24"/>
              </w:rPr>
            </w:pPr>
            <w:r>
              <w:rPr>
                <w:sz w:val="24"/>
                <w:szCs w:val="24"/>
              </w:rPr>
              <w:t>4</w:t>
            </w:r>
          </w:p>
        </w:tc>
        <w:tc>
          <w:tcPr>
            <w:tcW w:w="866" w:type="dxa"/>
            <w:vAlign w:val="center"/>
          </w:tcPr>
          <w:p w14:paraId="1D84DC5F" w14:textId="2510DB2C" w:rsidR="009D0B9D" w:rsidRPr="00C31D89" w:rsidRDefault="00C31D89" w:rsidP="009D0B9D">
            <w:pPr>
              <w:jc w:val="center"/>
              <w:rPr>
                <w:sz w:val="24"/>
                <w:szCs w:val="24"/>
              </w:rPr>
            </w:pPr>
            <w:r>
              <w:rPr>
                <w:sz w:val="24"/>
                <w:szCs w:val="24"/>
              </w:rPr>
              <w:t>805.5</w:t>
            </w:r>
          </w:p>
        </w:tc>
        <w:tc>
          <w:tcPr>
            <w:tcW w:w="810" w:type="dxa"/>
            <w:vAlign w:val="center"/>
          </w:tcPr>
          <w:p w14:paraId="0D06E428" w14:textId="77777777" w:rsidR="009D0B9D" w:rsidRPr="00C31D89" w:rsidRDefault="009D0B9D" w:rsidP="009D0B9D">
            <w:pPr>
              <w:jc w:val="center"/>
              <w:rPr>
                <w:sz w:val="24"/>
                <w:szCs w:val="24"/>
              </w:rPr>
            </w:pPr>
            <w:r w:rsidRPr="00C31D89">
              <w:rPr>
                <w:sz w:val="24"/>
                <w:szCs w:val="24"/>
              </w:rPr>
              <w:t>2.0</w:t>
            </w:r>
          </w:p>
        </w:tc>
        <w:tc>
          <w:tcPr>
            <w:tcW w:w="1406" w:type="dxa"/>
            <w:vAlign w:val="center"/>
          </w:tcPr>
          <w:p w14:paraId="5C6B9C7C" w14:textId="48F1D956" w:rsidR="009D0B9D" w:rsidRPr="00C31D89" w:rsidRDefault="00C31D89" w:rsidP="009D0B9D">
            <w:pPr>
              <w:jc w:val="center"/>
              <w:rPr>
                <w:sz w:val="24"/>
                <w:szCs w:val="24"/>
              </w:rPr>
            </w:pPr>
            <w:r>
              <w:rPr>
                <w:sz w:val="24"/>
                <w:szCs w:val="24"/>
              </w:rPr>
              <w:t>-397.73</w:t>
            </w:r>
          </w:p>
        </w:tc>
        <w:tc>
          <w:tcPr>
            <w:tcW w:w="817" w:type="dxa"/>
            <w:vAlign w:val="center"/>
          </w:tcPr>
          <w:p w14:paraId="275F259A" w14:textId="2C5110C7" w:rsidR="009D0B9D" w:rsidRPr="00C31D89" w:rsidRDefault="009D0B9D" w:rsidP="00C31D89">
            <w:pPr>
              <w:jc w:val="center"/>
              <w:rPr>
                <w:sz w:val="24"/>
                <w:szCs w:val="24"/>
              </w:rPr>
            </w:pPr>
            <w:r w:rsidRPr="00C31D89">
              <w:rPr>
                <w:sz w:val="24"/>
                <w:szCs w:val="24"/>
              </w:rPr>
              <w:t>0.0</w:t>
            </w:r>
            <w:r w:rsidR="00C31D89">
              <w:rPr>
                <w:sz w:val="24"/>
                <w:szCs w:val="24"/>
              </w:rPr>
              <w:t>42</w:t>
            </w:r>
          </w:p>
        </w:tc>
      </w:tr>
      <w:tr w:rsidR="009D0B9D" w:rsidRPr="00A61668" w14:paraId="29127F41" w14:textId="77777777" w:rsidTr="00C31D89">
        <w:trPr>
          <w:trHeight w:val="937"/>
          <w:jc w:val="center"/>
        </w:trPr>
        <w:tc>
          <w:tcPr>
            <w:tcW w:w="2355" w:type="dxa"/>
            <w:vAlign w:val="center"/>
          </w:tcPr>
          <w:p w14:paraId="0E0C6679" w14:textId="7F8CAEF6" w:rsidR="009D0B9D" w:rsidRPr="00C2434B" w:rsidRDefault="009D0B9D" w:rsidP="00C31D89">
            <w:pPr>
              <w:jc w:val="center"/>
              <w:rPr>
                <w:sz w:val="22"/>
                <w:szCs w:val="22"/>
              </w:rPr>
            </w:pPr>
            <w:r>
              <w:rPr>
                <w:sz w:val="22"/>
                <w:szCs w:val="22"/>
              </w:rPr>
              <w:t xml:space="preserve">Shannon ~ Latitude + Precipitation </w:t>
            </w:r>
          </w:p>
        </w:tc>
        <w:tc>
          <w:tcPr>
            <w:tcW w:w="2921" w:type="dxa"/>
            <w:vAlign w:val="center"/>
          </w:tcPr>
          <w:p w14:paraId="5282E4CA" w14:textId="34BD935B" w:rsidR="009D0B9D" w:rsidRPr="00A61668" w:rsidRDefault="009D0B9D" w:rsidP="009D0B9D">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028FECC8" w14:textId="250D5B78" w:rsidR="009D0B9D" w:rsidRPr="00A61668" w:rsidRDefault="00C31D89" w:rsidP="009D0B9D">
            <w:pPr>
              <w:jc w:val="center"/>
              <w:rPr>
                <w:sz w:val="24"/>
                <w:szCs w:val="24"/>
              </w:rPr>
            </w:pPr>
            <w:r>
              <w:rPr>
                <w:sz w:val="24"/>
                <w:szCs w:val="24"/>
              </w:rPr>
              <w:t>3</w:t>
            </w:r>
          </w:p>
        </w:tc>
        <w:tc>
          <w:tcPr>
            <w:tcW w:w="866" w:type="dxa"/>
            <w:vAlign w:val="center"/>
          </w:tcPr>
          <w:p w14:paraId="667B6E80" w14:textId="3879C78E" w:rsidR="009D0B9D" w:rsidRPr="00C31D89" w:rsidRDefault="00C31D89" w:rsidP="009D0B9D">
            <w:pPr>
              <w:jc w:val="center"/>
              <w:rPr>
                <w:sz w:val="24"/>
                <w:szCs w:val="24"/>
              </w:rPr>
            </w:pPr>
            <w:r>
              <w:rPr>
                <w:sz w:val="24"/>
                <w:szCs w:val="24"/>
              </w:rPr>
              <w:t>805.6</w:t>
            </w:r>
          </w:p>
        </w:tc>
        <w:tc>
          <w:tcPr>
            <w:tcW w:w="810" w:type="dxa"/>
            <w:vAlign w:val="center"/>
          </w:tcPr>
          <w:p w14:paraId="284B0709" w14:textId="77777777" w:rsidR="009D0B9D" w:rsidRPr="00C31D89" w:rsidRDefault="009D0B9D" w:rsidP="009D0B9D">
            <w:pPr>
              <w:jc w:val="center"/>
              <w:rPr>
                <w:sz w:val="24"/>
                <w:szCs w:val="24"/>
              </w:rPr>
            </w:pPr>
            <w:r w:rsidRPr="00C31D89">
              <w:rPr>
                <w:sz w:val="24"/>
                <w:szCs w:val="24"/>
              </w:rPr>
              <w:t>2.0</w:t>
            </w:r>
          </w:p>
        </w:tc>
        <w:tc>
          <w:tcPr>
            <w:tcW w:w="1406" w:type="dxa"/>
            <w:vAlign w:val="center"/>
          </w:tcPr>
          <w:p w14:paraId="6159A947" w14:textId="13B14876" w:rsidR="009D0B9D" w:rsidRPr="00C31D89" w:rsidRDefault="00C31D89" w:rsidP="009D0B9D">
            <w:pPr>
              <w:jc w:val="center"/>
              <w:rPr>
                <w:sz w:val="24"/>
                <w:szCs w:val="24"/>
              </w:rPr>
            </w:pPr>
            <w:r>
              <w:rPr>
                <w:sz w:val="24"/>
                <w:szCs w:val="24"/>
              </w:rPr>
              <w:t>-398.82</w:t>
            </w:r>
          </w:p>
        </w:tc>
        <w:tc>
          <w:tcPr>
            <w:tcW w:w="817" w:type="dxa"/>
            <w:vAlign w:val="center"/>
          </w:tcPr>
          <w:p w14:paraId="47BFEDCC" w14:textId="3B77A4FA" w:rsidR="009D0B9D" w:rsidRPr="00C31D89" w:rsidRDefault="009D0B9D" w:rsidP="00C31D89">
            <w:pPr>
              <w:jc w:val="center"/>
              <w:rPr>
                <w:sz w:val="24"/>
                <w:szCs w:val="24"/>
              </w:rPr>
            </w:pPr>
            <w:r w:rsidRPr="00C31D89">
              <w:rPr>
                <w:sz w:val="24"/>
                <w:szCs w:val="24"/>
              </w:rPr>
              <w:t>0.0</w:t>
            </w:r>
            <w:r w:rsidR="00C31D89">
              <w:rPr>
                <w:sz w:val="24"/>
                <w:szCs w:val="24"/>
              </w:rPr>
              <w:t>32</w:t>
            </w:r>
          </w:p>
        </w:tc>
      </w:tr>
    </w:tbl>
    <w:p w14:paraId="333AC2E7" w14:textId="77777777" w:rsidR="009D0B9D" w:rsidRPr="00A61668" w:rsidRDefault="009D0B9D" w:rsidP="00EF678C">
      <w:pPr>
        <w:spacing w:after="0"/>
        <w:ind w:firstLine="360"/>
      </w:pPr>
    </w:p>
    <w:p w14:paraId="68ED1F2F" w14:textId="77777777" w:rsidR="00E60F6B" w:rsidRPr="005F3981" w:rsidRDefault="00E60F6B" w:rsidP="00EF678C">
      <w:pPr>
        <w:spacing w:after="0"/>
        <w:ind w:firstLine="360"/>
      </w:pPr>
      <w:r w:rsidRPr="005F3981">
        <w:t xml:space="preserve">The null hypothesis for my research question should be that the diversity of oomycetes </w:t>
      </w:r>
      <w:proofErr w:type="gramStart"/>
      <w:r w:rsidRPr="005F3981">
        <w:t>associated</w:t>
      </w:r>
      <w:proofErr w:type="gramEnd"/>
      <w:r w:rsidRPr="005F3981">
        <w:t xml:space="preserve"> to seedling diseases is not different from has been found at smaller scales, being </w:t>
      </w:r>
      <w:r w:rsidRPr="005F3981">
        <w:rPr>
          <w:i/>
        </w:rPr>
        <w:t xml:space="preserve">P. </w:t>
      </w:r>
      <w:proofErr w:type="spellStart"/>
      <w:r w:rsidRPr="005F3981">
        <w:rPr>
          <w:i/>
        </w:rPr>
        <w:t>sojae</w:t>
      </w:r>
      <w:proofErr w:type="spellEnd"/>
      <w:r w:rsidRPr="005F3981">
        <w:rPr>
          <w:i/>
        </w:rPr>
        <w:t xml:space="preserve"> </w:t>
      </w:r>
      <w:r w:rsidRPr="005F3981">
        <w:t xml:space="preserve">the most aggressive and prevalent species.  In addition a lack of distinction across the fields sampled.  If there </w:t>
      </w:r>
      <w:proofErr w:type="gramStart"/>
      <w:r w:rsidRPr="005F3981">
        <w:t>are</w:t>
      </w:r>
      <w:proofErr w:type="gramEnd"/>
      <w:r w:rsidRPr="005F3981">
        <w:t xml:space="preserve"> not differences, it would not be possible to determine if there are factors associated with distribution of the species, therefore none of them will be correlated to their presence on the different fields.</w:t>
      </w:r>
    </w:p>
    <w:p w14:paraId="6BD245BB" w14:textId="77777777" w:rsidR="00E60F6B" w:rsidRPr="005F3981" w:rsidRDefault="00E60F6B" w:rsidP="00EF678C">
      <w:pPr>
        <w:spacing w:after="0"/>
      </w:pPr>
    </w:p>
    <w:p w14:paraId="7CCA1A34" w14:textId="77777777" w:rsidR="00E60F6B" w:rsidRPr="005F3981" w:rsidRDefault="00E60F6B" w:rsidP="00EF678C">
      <w:pPr>
        <w:spacing w:after="0"/>
        <w:rPr>
          <w:b/>
        </w:rPr>
      </w:pPr>
      <w:r w:rsidRPr="005F3981">
        <w:rPr>
          <w:b/>
        </w:rPr>
        <w:t>Results</w:t>
      </w:r>
    </w:p>
    <w:p w14:paraId="705C4615" w14:textId="77777777" w:rsidR="00E60F6B" w:rsidRPr="005F3981" w:rsidRDefault="00E60F6B" w:rsidP="00EF678C">
      <w:pPr>
        <w:spacing w:after="0"/>
      </w:pPr>
    </w:p>
    <w:p w14:paraId="1EF983F3" w14:textId="77777777" w:rsidR="00E60F6B" w:rsidRPr="005F3981" w:rsidRDefault="00E60F6B" w:rsidP="00EF678C">
      <w:pPr>
        <w:spacing w:after="0"/>
        <w:rPr>
          <w:b/>
        </w:rPr>
      </w:pPr>
      <w:r w:rsidRPr="005F3981">
        <w:rPr>
          <w:b/>
        </w:rPr>
        <w:t>Appendix</w:t>
      </w:r>
    </w:p>
    <w:p w14:paraId="1839919F" w14:textId="77777777" w:rsidR="00A137D9" w:rsidRDefault="00A137D9" w:rsidP="00EF678C">
      <w:pPr>
        <w:spacing w:after="0"/>
      </w:pPr>
    </w:p>
    <w:p w14:paraId="19347EDD" w14:textId="77777777" w:rsidR="00A137D9" w:rsidRDefault="00A137D9" w:rsidP="00EF678C">
      <w:pPr>
        <w:spacing w:after="0"/>
      </w:pPr>
    </w:p>
    <w:p w14:paraId="56B83EAB" w14:textId="77777777" w:rsidR="00131B34" w:rsidRPr="00131B34" w:rsidRDefault="00A137D9" w:rsidP="00131B34">
      <w:pPr>
        <w:pStyle w:val="EndNoteBibliography"/>
        <w:spacing w:after="240"/>
        <w:rPr>
          <w:noProof/>
        </w:rPr>
      </w:pPr>
      <w:r>
        <w:fldChar w:fldCharType="begin"/>
      </w:r>
      <w:r>
        <w:instrText xml:space="preserve"> ADDIN EN.REFLIST </w:instrText>
      </w:r>
      <w:r>
        <w:fldChar w:fldCharType="separate"/>
      </w:r>
      <w:r w:rsidR="00131B34" w:rsidRPr="00131B34">
        <w:rPr>
          <w:noProof/>
        </w:rPr>
        <w:t xml:space="preserve">Arcate JM, Karp MA, Nelson EB, 2006. Diversity of peronosporomycete (oomycete) communities associated with the rhizosphere of different plant species. </w:t>
      </w:r>
      <w:r w:rsidR="00131B34" w:rsidRPr="00131B34">
        <w:rPr>
          <w:i/>
          <w:noProof/>
        </w:rPr>
        <w:t>Microbial Ecology</w:t>
      </w:r>
      <w:r w:rsidR="00131B34" w:rsidRPr="00131B34">
        <w:rPr>
          <w:noProof/>
        </w:rPr>
        <w:t xml:space="preserve"> </w:t>
      </w:r>
      <w:r w:rsidR="00131B34" w:rsidRPr="00131B34">
        <w:rPr>
          <w:b/>
          <w:noProof/>
        </w:rPr>
        <w:t>51</w:t>
      </w:r>
      <w:r w:rsidR="00131B34" w:rsidRPr="00131B34">
        <w:rPr>
          <w:noProof/>
        </w:rPr>
        <w:t>, 36-50.</w:t>
      </w:r>
    </w:p>
    <w:p w14:paraId="50647357" w14:textId="77777777" w:rsidR="00131B34" w:rsidRPr="00131B34" w:rsidRDefault="00131B34" w:rsidP="00131B34">
      <w:pPr>
        <w:pStyle w:val="EndNoteBibliography"/>
        <w:spacing w:after="240"/>
        <w:rPr>
          <w:noProof/>
        </w:rPr>
      </w:pPr>
      <w:r w:rsidRPr="00131B34">
        <w:rPr>
          <w:noProof/>
        </w:rPr>
        <w:t>Broders K, Wallhead M, Austin G</w:t>
      </w:r>
      <w:r w:rsidRPr="00131B34">
        <w:rPr>
          <w:i/>
          <w:noProof/>
        </w:rPr>
        <w:t>, et al.</w:t>
      </w:r>
      <w:r w:rsidRPr="00131B34">
        <w:rPr>
          <w:noProof/>
        </w:rPr>
        <w:t xml:space="preserve">, 2009. Association of soil chemical and physical properties with Pythium species diversity, community composition, and disease incidence. </w:t>
      </w:r>
      <w:r w:rsidRPr="00131B34">
        <w:rPr>
          <w:i/>
          <w:noProof/>
        </w:rPr>
        <w:t>Phytopathology</w:t>
      </w:r>
      <w:r w:rsidRPr="00131B34">
        <w:rPr>
          <w:noProof/>
        </w:rPr>
        <w:t xml:space="preserve"> </w:t>
      </w:r>
      <w:r w:rsidRPr="00131B34">
        <w:rPr>
          <w:b/>
          <w:noProof/>
        </w:rPr>
        <w:t>99</w:t>
      </w:r>
      <w:r w:rsidRPr="00131B34">
        <w:rPr>
          <w:noProof/>
        </w:rPr>
        <w:t>, 957-67.</w:t>
      </w:r>
    </w:p>
    <w:p w14:paraId="47E7E655" w14:textId="77777777" w:rsidR="00131B34" w:rsidRPr="00131B34" w:rsidRDefault="00131B34" w:rsidP="00131B34">
      <w:pPr>
        <w:pStyle w:val="EndNoteBibliography"/>
        <w:spacing w:after="240"/>
        <w:rPr>
          <w:noProof/>
        </w:rPr>
      </w:pPr>
      <w:r w:rsidRPr="00131B34">
        <w:rPr>
          <w:noProof/>
        </w:rPr>
        <w:t xml:space="preserve">Broders KD, Lipps PE, Paul PA, Dorrance AE, 2007. Characterization of </w:t>
      </w:r>
      <w:r w:rsidRPr="00131B34">
        <w:rPr>
          <w:i/>
          <w:noProof/>
        </w:rPr>
        <w:t>Pythium</w:t>
      </w:r>
      <w:r w:rsidRPr="00131B34">
        <w:rPr>
          <w:noProof/>
        </w:rPr>
        <w:t xml:space="preserve"> spp. Associated with Corn and Soybean Seed and Seedling Disease in Ohio. </w:t>
      </w:r>
      <w:r w:rsidRPr="00131B34">
        <w:rPr>
          <w:i/>
          <w:noProof/>
        </w:rPr>
        <w:t>Plant Disease</w:t>
      </w:r>
      <w:r w:rsidRPr="00131B34">
        <w:rPr>
          <w:noProof/>
        </w:rPr>
        <w:t xml:space="preserve"> </w:t>
      </w:r>
      <w:r w:rsidRPr="00131B34">
        <w:rPr>
          <w:b/>
          <w:noProof/>
        </w:rPr>
        <w:t>91</w:t>
      </w:r>
      <w:r w:rsidRPr="00131B34">
        <w:rPr>
          <w:noProof/>
        </w:rPr>
        <w:t>, 727-35.</w:t>
      </w:r>
    </w:p>
    <w:p w14:paraId="027FC532" w14:textId="77777777" w:rsidR="00131B34" w:rsidRPr="00131B34" w:rsidRDefault="00131B34" w:rsidP="00131B34">
      <w:pPr>
        <w:pStyle w:val="EndNoteBibliography"/>
        <w:spacing w:after="240"/>
        <w:rPr>
          <w:noProof/>
        </w:rPr>
      </w:pPr>
      <w:r w:rsidRPr="00131B34">
        <w:rPr>
          <w:noProof/>
        </w:rPr>
        <w:t xml:space="preserve">Cooke DE, Drenth A, Duncan JM, Wagels G, Brasier CM, 2000. A molecular phylogeny of Phytophthora and related oomycetes. </w:t>
      </w:r>
      <w:r w:rsidRPr="00131B34">
        <w:rPr>
          <w:i/>
          <w:noProof/>
        </w:rPr>
        <w:t>Fungal genetics and biology : FG &amp;amp; B</w:t>
      </w:r>
      <w:r w:rsidRPr="00131B34">
        <w:rPr>
          <w:noProof/>
        </w:rPr>
        <w:t xml:space="preserve"> </w:t>
      </w:r>
      <w:r w:rsidRPr="00131B34">
        <w:rPr>
          <w:b/>
          <w:noProof/>
        </w:rPr>
        <w:t>30</w:t>
      </w:r>
      <w:r w:rsidRPr="00131B34">
        <w:rPr>
          <w:noProof/>
        </w:rPr>
        <w:t>, 17-32.</w:t>
      </w:r>
    </w:p>
    <w:p w14:paraId="27E1F5D6" w14:textId="77777777" w:rsidR="00131B34" w:rsidRPr="00131B34" w:rsidRDefault="00131B34" w:rsidP="00131B34">
      <w:pPr>
        <w:pStyle w:val="EndNoteBibliography"/>
        <w:spacing w:after="240"/>
        <w:rPr>
          <w:noProof/>
        </w:rPr>
      </w:pPr>
      <w:r w:rsidRPr="00131B34">
        <w:rPr>
          <w:noProof/>
        </w:rPr>
        <w:t>Kang S, Mansfield M, Park BB</w:t>
      </w:r>
      <w:r w:rsidRPr="00131B34">
        <w:rPr>
          <w:i/>
          <w:noProof/>
        </w:rPr>
        <w:t>, et al.</w:t>
      </w:r>
      <w:r w:rsidRPr="00131B34">
        <w:rPr>
          <w:noProof/>
        </w:rPr>
        <w:t xml:space="preserve">, 2010. The promise and pitfalls of sequence-based identification of plant-pathogenic fungi and oomycetes. </w:t>
      </w:r>
      <w:r w:rsidRPr="00131B34">
        <w:rPr>
          <w:i/>
          <w:noProof/>
        </w:rPr>
        <w:t>Phytopathology</w:t>
      </w:r>
      <w:r w:rsidRPr="00131B34">
        <w:rPr>
          <w:noProof/>
        </w:rPr>
        <w:t xml:space="preserve"> </w:t>
      </w:r>
      <w:r w:rsidRPr="00131B34">
        <w:rPr>
          <w:b/>
          <w:noProof/>
        </w:rPr>
        <w:t>100</w:t>
      </w:r>
      <w:r w:rsidRPr="00131B34">
        <w:rPr>
          <w:noProof/>
        </w:rPr>
        <w:t>, 732-7.</w:t>
      </w:r>
    </w:p>
    <w:p w14:paraId="6144447C" w14:textId="77777777" w:rsidR="00131B34" w:rsidRPr="00131B34" w:rsidRDefault="00131B34" w:rsidP="00131B34">
      <w:pPr>
        <w:pStyle w:val="EndNoteBibliography"/>
        <w:spacing w:after="240"/>
        <w:rPr>
          <w:noProof/>
        </w:rPr>
      </w:pPr>
      <w:r w:rsidRPr="00131B34">
        <w:rPr>
          <w:noProof/>
        </w:rPr>
        <w:t xml:space="preserve">Koenning SR, Wrather JA, 2010. Suppression of Soybean Yield Potential in the Continental United States by Plant Diseases from 2006 to 2009. </w:t>
      </w:r>
      <w:r w:rsidRPr="00131B34">
        <w:rPr>
          <w:i/>
          <w:noProof/>
        </w:rPr>
        <w:t>Plant Health Progress</w:t>
      </w:r>
      <w:r w:rsidRPr="00131B34">
        <w:rPr>
          <w:noProof/>
        </w:rPr>
        <w:t>.</w:t>
      </w:r>
    </w:p>
    <w:p w14:paraId="2555BB1D" w14:textId="77777777" w:rsidR="00131B34" w:rsidRPr="00131B34" w:rsidRDefault="00131B34" w:rsidP="00131B34">
      <w:pPr>
        <w:pStyle w:val="EndNoteBibliography"/>
        <w:spacing w:after="240"/>
        <w:rPr>
          <w:noProof/>
        </w:rPr>
      </w:pPr>
      <w:r w:rsidRPr="00131B34">
        <w:rPr>
          <w:noProof/>
        </w:rPr>
        <w:t>Tedersoo L, Bahram M, Põlme S</w:t>
      </w:r>
      <w:r w:rsidRPr="00131B34">
        <w:rPr>
          <w:i/>
          <w:noProof/>
        </w:rPr>
        <w:t>, et al.</w:t>
      </w:r>
      <w:r w:rsidRPr="00131B34">
        <w:rPr>
          <w:noProof/>
        </w:rPr>
        <w:t xml:space="preserve">, 2014. Fungal biogeography. Global diversity and geography of soil fungi. </w:t>
      </w:r>
      <w:r w:rsidRPr="00131B34">
        <w:rPr>
          <w:i/>
          <w:noProof/>
        </w:rPr>
        <w:t>Science (New York, N.Y.)</w:t>
      </w:r>
      <w:r w:rsidRPr="00131B34">
        <w:rPr>
          <w:noProof/>
        </w:rPr>
        <w:t xml:space="preserve"> </w:t>
      </w:r>
      <w:r w:rsidRPr="00131B34">
        <w:rPr>
          <w:b/>
          <w:noProof/>
        </w:rPr>
        <w:t>346</w:t>
      </w:r>
      <w:r w:rsidRPr="00131B34">
        <w:rPr>
          <w:noProof/>
        </w:rPr>
        <w:t>, 1256688.</w:t>
      </w:r>
    </w:p>
    <w:p w14:paraId="04370C50" w14:textId="77777777" w:rsidR="00131B34" w:rsidRPr="00131B34" w:rsidRDefault="00131B34" w:rsidP="00131B34">
      <w:pPr>
        <w:pStyle w:val="EndNoteBibliography"/>
        <w:rPr>
          <w:noProof/>
        </w:rPr>
      </w:pPr>
      <w:r w:rsidRPr="00131B34">
        <w:rPr>
          <w:noProof/>
        </w:rPr>
        <w:t xml:space="preserve">Wrather JA, Koenning SR, 2006. Estimates of disease effects on soybean yields in the United States 2003 to 2005. </w:t>
      </w:r>
      <w:r w:rsidRPr="00131B34">
        <w:rPr>
          <w:i/>
          <w:noProof/>
        </w:rPr>
        <w:t>Journal of nematology</w:t>
      </w:r>
      <w:r w:rsidRPr="00131B34">
        <w:rPr>
          <w:noProof/>
        </w:rPr>
        <w:t xml:space="preserve"> </w:t>
      </w:r>
      <w:r w:rsidRPr="00131B34">
        <w:rPr>
          <w:b/>
          <w:noProof/>
        </w:rPr>
        <w:t>38</w:t>
      </w:r>
      <w:r w:rsidRPr="00131B34">
        <w:rPr>
          <w:noProof/>
        </w:rPr>
        <w:t>, 173.</w:t>
      </w:r>
    </w:p>
    <w:p w14:paraId="6547BF8A" w14:textId="17FFE4BE" w:rsidR="00E60F6B" w:rsidRPr="005F3981" w:rsidRDefault="00A137D9" w:rsidP="00EF678C">
      <w:pPr>
        <w:spacing w:after="0"/>
      </w:pPr>
      <w:r>
        <w:fldChar w:fldCharType="end"/>
      </w:r>
    </w:p>
    <w:sectPr w:rsidR="00E60F6B" w:rsidRPr="005F3981" w:rsidSect="005F39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 Patholog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e2dzr5vs9e5zece92fnxw0z49dzdswa0p52t&quot;&gt;Oomycete_CAP&lt;record-ids&gt;&lt;item&gt;3&lt;/item&gt;&lt;item&gt;4&lt;/item&gt;&lt;item&gt;12&lt;/item&gt;&lt;item&gt;13&lt;/item&gt;&lt;item&gt;114&lt;/item&gt;&lt;item&gt;327&lt;/item&gt;&lt;item&gt;343&lt;/item&gt;&lt;item&gt;412&lt;/item&gt;&lt;/record-ids&gt;&lt;/item&gt;&lt;/Libraries&gt;"/>
  </w:docVars>
  <w:rsids>
    <w:rsidRoot w:val="00E60F6B"/>
    <w:rsid w:val="000430A8"/>
    <w:rsid w:val="000837D1"/>
    <w:rsid w:val="000919A2"/>
    <w:rsid w:val="001001E6"/>
    <w:rsid w:val="00131B34"/>
    <w:rsid w:val="00135C4A"/>
    <w:rsid w:val="001D5CAF"/>
    <w:rsid w:val="00256E54"/>
    <w:rsid w:val="00297BE0"/>
    <w:rsid w:val="00310431"/>
    <w:rsid w:val="00347951"/>
    <w:rsid w:val="003B6935"/>
    <w:rsid w:val="003E4185"/>
    <w:rsid w:val="00403C5E"/>
    <w:rsid w:val="00434BC0"/>
    <w:rsid w:val="004454D9"/>
    <w:rsid w:val="004E0B62"/>
    <w:rsid w:val="004E5607"/>
    <w:rsid w:val="00555E98"/>
    <w:rsid w:val="005707C3"/>
    <w:rsid w:val="0059045E"/>
    <w:rsid w:val="005A242B"/>
    <w:rsid w:val="005D7BF9"/>
    <w:rsid w:val="005F3981"/>
    <w:rsid w:val="007071E8"/>
    <w:rsid w:val="00845B95"/>
    <w:rsid w:val="00855D1C"/>
    <w:rsid w:val="008929C9"/>
    <w:rsid w:val="008A13A2"/>
    <w:rsid w:val="00930C9F"/>
    <w:rsid w:val="009D0B9D"/>
    <w:rsid w:val="009D2D11"/>
    <w:rsid w:val="00A07C7D"/>
    <w:rsid w:val="00A137D9"/>
    <w:rsid w:val="00A33422"/>
    <w:rsid w:val="00A61668"/>
    <w:rsid w:val="00A65BDE"/>
    <w:rsid w:val="00AB51BC"/>
    <w:rsid w:val="00AC7E5F"/>
    <w:rsid w:val="00B05680"/>
    <w:rsid w:val="00BD27CF"/>
    <w:rsid w:val="00BE13AD"/>
    <w:rsid w:val="00BE64CB"/>
    <w:rsid w:val="00C04DBD"/>
    <w:rsid w:val="00C2434B"/>
    <w:rsid w:val="00C31D89"/>
    <w:rsid w:val="00D04825"/>
    <w:rsid w:val="00D16828"/>
    <w:rsid w:val="00D633FE"/>
    <w:rsid w:val="00D677C1"/>
    <w:rsid w:val="00D926DB"/>
    <w:rsid w:val="00E60F6B"/>
    <w:rsid w:val="00E67EAD"/>
    <w:rsid w:val="00EB5D78"/>
    <w:rsid w:val="00EF2796"/>
    <w:rsid w:val="00EF678C"/>
    <w:rsid w:val="00F175B4"/>
    <w:rsid w:val="00F44FE8"/>
    <w:rsid w:val="00F82CE6"/>
    <w:rsid w:val="00FC0DA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B1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7D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7D1"/>
    <w:rPr>
      <w:rFonts w:ascii="Lucida Grande" w:hAnsi="Lucida Grande"/>
      <w:sz w:val="18"/>
      <w:szCs w:val="18"/>
    </w:rPr>
  </w:style>
  <w:style w:type="paragraph" w:styleId="TableofFigures">
    <w:name w:val="table of figures"/>
    <w:aliases w:val="List of Tables"/>
    <w:basedOn w:val="Normal"/>
    <w:next w:val="Normal"/>
    <w:autoRedefine/>
    <w:uiPriority w:val="99"/>
    <w:unhideWhenUsed/>
    <w:rsid w:val="00297BE0"/>
    <w:pPr>
      <w:spacing w:before="120" w:after="120"/>
      <w:ind w:left="475" w:hanging="475"/>
    </w:pPr>
    <w:rPr>
      <w:rFonts w:cstheme="minorBidi"/>
      <w:szCs w:val="20"/>
    </w:rPr>
  </w:style>
  <w:style w:type="paragraph" w:styleId="TOC1">
    <w:name w:val="toc 1"/>
    <w:basedOn w:val="Normal"/>
    <w:next w:val="Normal"/>
    <w:autoRedefine/>
    <w:uiPriority w:val="39"/>
    <w:unhideWhenUsed/>
    <w:rsid w:val="00403C5E"/>
    <w:pPr>
      <w:spacing w:before="120" w:after="0"/>
    </w:pPr>
    <w:rPr>
      <w:rFonts w:cstheme="minorBidi"/>
      <w:b/>
    </w:rPr>
  </w:style>
  <w:style w:type="paragraph" w:styleId="TOC2">
    <w:name w:val="toc 2"/>
    <w:basedOn w:val="Normal"/>
    <w:next w:val="Normal"/>
    <w:autoRedefine/>
    <w:uiPriority w:val="39"/>
    <w:unhideWhenUsed/>
    <w:rsid w:val="00403C5E"/>
    <w:pPr>
      <w:spacing w:after="0"/>
      <w:ind w:left="240"/>
    </w:pPr>
    <w:rPr>
      <w:rFonts w:cstheme="minorBidi"/>
      <w:b/>
      <w:szCs w:val="22"/>
    </w:rPr>
  </w:style>
  <w:style w:type="paragraph" w:customStyle="1" w:styleId="EndNoteBibliographyTitle">
    <w:name w:val="EndNote Bibliography Title"/>
    <w:basedOn w:val="Normal"/>
    <w:rsid w:val="00A137D9"/>
    <w:pPr>
      <w:spacing w:after="0"/>
      <w:jc w:val="center"/>
    </w:pPr>
  </w:style>
  <w:style w:type="paragraph" w:customStyle="1" w:styleId="EndNoteBibliography">
    <w:name w:val="EndNote Bibliography"/>
    <w:basedOn w:val="Normal"/>
    <w:rsid w:val="00A137D9"/>
  </w:style>
  <w:style w:type="character" w:styleId="Hyperlink">
    <w:name w:val="Hyperlink"/>
    <w:basedOn w:val="DefaultParagraphFont"/>
    <w:uiPriority w:val="99"/>
    <w:unhideWhenUsed/>
    <w:rsid w:val="005707C3"/>
    <w:rPr>
      <w:color w:val="0000FF" w:themeColor="hyperlink"/>
      <w:u w:val="single"/>
    </w:rPr>
  </w:style>
  <w:style w:type="table" w:styleId="TableGrid">
    <w:name w:val="Table Grid"/>
    <w:basedOn w:val="TableNormal"/>
    <w:uiPriority w:val="59"/>
    <w:rsid w:val="004454D9"/>
    <w:pPr>
      <w:spacing w:after="0"/>
    </w:pPr>
    <w:rPr>
      <w:rFonts w:ascii="Times" w:eastAsia="Times" w:hAnsi="Times"/>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0482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7D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7D1"/>
    <w:rPr>
      <w:rFonts w:ascii="Lucida Grande" w:hAnsi="Lucida Grande"/>
      <w:sz w:val="18"/>
      <w:szCs w:val="18"/>
    </w:rPr>
  </w:style>
  <w:style w:type="paragraph" w:styleId="TableofFigures">
    <w:name w:val="table of figures"/>
    <w:aliases w:val="List of Tables"/>
    <w:basedOn w:val="Normal"/>
    <w:next w:val="Normal"/>
    <w:autoRedefine/>
    <w:uiPriority w:val="99"/>
    <w:unhideWhenUsed/>
    <w:rsid w:val="00297BE0"/>
    <w:pPr>
      <w:spacing w:before="120" w:after="120"/>
      <w:ind w:left="475" w:hanging="475"/>
    </w:pPr>
    <w:rPr>
      <w:rFonts w:cstheme="minorBidi"/>
      <w:szCs w:val="20"/>
    </w:rPr>
  </w:style>
  <w:style w:type="paragraph" w:styleId="TOC1">
    <w:name w:val="toc 1"/>
    <w:basedOn w:val="Normal"/>
    <w:next w:val="Normal"/>
    <w:autoRedefine/>
    <w:uiPriority w:val="39"/>
    <w:unhideWhenUsed/>
    <w:rsid w:val="00403C5E"/>
    <w:pPr>
      <w:spacing w:before="120" w:after="0"/>
    </w:pPr>
    <w:rPr>
      <w:rFonts w:cstheme="minorBidi"/>
      <w:b/>
    </w:rPr>
  </w:style>
  <w:style w:type="paragraph" w:styleId="TOC2">
    <w:name w:val="toc 2"/>
    <w:basedOn w:val="Normal"/>
    <w:next w:val="Normal"/>
    <w:autoRedefine/>
    <w:uiPriority w:val="39"/>
    <w:unhideWhenUsed/>
    <w:rsid w:val="00403C5E"/>
    <w:pPr>
      <w:spacing w:after="0"/>
      <w:ind w:left="240"/>
    </w:pPr>
    <w:rPr>
      <w:rFonts w:cstheme="minorBidi"/>
      <w:b/>
      <w:szCs w:val="22"/>
    </w:rPr>
  </w:style>
  <w:style w:type="paragraph" w:customStyle="1" w:styleId="EndNoteBibliographyTitle">
    <w:name w:val="EndNote Bibliography Title"/>
    <w:basedOn w:val="Normal"/>
    <w:rsid w:val="00A137D9"/>
    <w:pPr>
      <w:spacing w:after="0"/>
      <w:jc w:val="center"/>
    </w:pPr>
  </w:style>
  <w:style w:type="paragraph" w:customStyle="1" w:styleId="EndNoteBibliography">
    <w:name w:val="EndNote Bibliography"/>
    <w:basedOn w:val="Normal"/>
    <w:rsid w:val="00A137D9"/>
  </w:style>
  <w:style w:type="character" w:styleId="Hyperlink">
    <w:name w:val="Hyperlink"/>
    <w:basedOn w:val="DefaultParagraphFont"/>
    <w:uiPriority w:val="99"/>
    <w:unhideWhenUsed/>
    <w:rsid w:val="005707C3"/>
    <w:rPr>
      <w:color w:val="0000FF" w:themeColor="hyperlink"/>
      <w:u w:val="single"/>
    </w:rPr>
  </w:style>
  <w:style w:type="table" w:styleId="TableGrid">
    <w:name w:val="Table Grid"/>
    <w:basedOn w:val="TableNormal"/>
    <w:uiPriority w:val="59"/>
    <w:rsid w:val="004454D9"/>
    <w:pPr>
      <w:spacing w:after="0"/>
    </w:pPr>
    <w:rPr>
      <w:rFonts w:ascii="Times" w:eastAsia="Times" w:hAnsi="Times"/>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04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569846">
      <w:bodyDiv w:val="1"/>
      <w:marLeft w:val="0"/>
      <w:marRight w:val="0"/>
      <w:marTop w:val="0"/>
      <w:marBottom w:val="0"/>
      <w:divBdr>
        <w:top w:val="none" w:sz="0" w:space="0" w:color="auto"/>
        <w:left w:val="none" w:sz="0" w:space="0" w:color="auto"/>
        <w:bottom w:val="none" w:sz="0" w:space="0" w:color="auto"/>
        <w:right w:val="none" w:sz="0" w:space="0" w:color="auto"/>
      </w:divBdr>
    </w:div>
    <w:div w:id="469523119">
      <w:bodyDiv w:val="1"/>
      <w:marLeft w:val="0"/>
      <w:marRight w:val="0"/>
      <w:marTop w:val="0"/>
      <w:marBottom w:val="0"/>
      <w:divBdr>
        <w:top w:val="none" w:sz="0" w:space="0" w:color="auto"/>
        <w:left w:val="none" w:sz="0" w:space="0" w:color="auto"/>
        <w:bottom w:val="none" w:sz="0" w:space="0" w:color="auto"/>
        <w:right w:val="none" w:sz="0" w:space="0" w:color="auto"/>
      </w:divBdr>
    </w:div>
    <w:div w:id="872965398">
      <w:bodyDiv w:val="1"/>
      <w:marLeft w:val="0"/>
      <w:marRight w:val="0"/>
      <w:marTop w:val="0"/>
      <w:marBottom w:val="0"/>
      <w:divBdr>
        <w:top w:val="none" w:sz="0" w:space="0" w:color="auto"/>
        <w:left w:val="none" w:sz="0" w:space="0" w:color="auto"/>
        <w:bottom w:val="none" w:sz="0" w:space="0" w:color="auto"/>
        <w:right w:val="none" w:sz="0" w:space="0" w:color="auto"/>
      </w:divBdr>
    </w:div>
    <w:div w:id="1337923404">
      <w:bodyDiv w:val="1"/>
      <w:marLeft w:val="0"/>
      <w:marRight w:val="0"/>
      <w:marTop w:val="0"/>
      <w:marBottom w:val="0"/>
      <w:divBdr>
        <w:top w:val="none" w:sz="0" w:space="0" w:color="auto"/>
        <w:left w:val="none" w:sz="0" w:space="0" w:color="auto"/>
        <w:bottom w:val="none" w:sz="0" w:space="0" w:color="auto"/>
        <w:right w:val="none" w:sz="0" w:space="0" w:color="auto"/>
      </w:divBdr>
    </w:div>
    <w:div w:id="1732728594">
      <w:bodyDiv w:val="1"/>
      <w:marLeft w:val="0"/>
      <w:marRight w:val="0"/>
      <w:marTop w:val="0"/>
      <w:marBottom w:val="0"/>
      <w:divBdr>
        <w:top w:val="none" w:sz="0" w:space="0" w:color="auto"/>
        <w:left w:val="none" w:sz="0" w:space="0" w:color="auto"/>
        <w:bottom w:val="none" w:sz="0" w:space="0" w:color="auto"/>
        <w:right w:val="none" w:sz="0" w:space="0" w:color="auto"/>
      </w:divBdr>
    </w:div>
    <w:div w:id="1748527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hyperlink" Target="http://www.prism.oregonstate.edu/" TargetMode="External"/><Relationship Id="rId9" Type="http://schemas.openxmlformats.org/officeDocument/2006/relationships/hyperlink" Target="http://www.diva-gis.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7FFE2-2760-5142-B11B-149AFD3FA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3145</Words>
  <Characters>17927</Characters>
  <Application>Microsoft Macintosh Word</Application>
  <DocSecurity>0</DocSecurity>
  <Lines>149</Lines>
  <Paragraphs>42</Paragraphs>
  <ScaleCrop>false</ScaleCrop>
  <Company>Rojas</Company>
  <LinksUpToDate>false</LinksUpToDate>
  <CharactersWithSpaces>21030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Rojas</dc:creator>
  <cp:keywords/>
  <dc:description/>
  <cp:lastModifiedBy>Jorge Alejandro Rojas</cp:lastModifiedBy>
  <cp:revision>25</cp:revision>
  <dcterms:created xsi:type="dcterms:W3CDTF">2014-12-08T05:43:00Z</dcterms:created>
  <dcterms:modified xsi:type="dcterms:W3CDTF">2014-12-11T04:41:00Z</dcterms:modified>
</cp:coreProperties>
</file>