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9C8B6" w14:textId="3516700A" w:rsidR="00E05798" w:rsidRPr="00CE3BB4" w:rsidRDefault="007E6515" w:rsidP="00CE3BB4">
      <w:pPr>
        <w:spacing w:after="0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CE3BB4">
        <w:rPr>
          <w:rFonts w:ascii="Arial" w:hAnsi="Arial" w:cs="Arial"/>
          <w:b/>
          <w:sz w:val="24"/>
          <w:szCs w:val="24"/>
          <w:lang w:val="es-ES"/>
        </w:rPr>
        <w:t xml:space="preserve">Formato </w:t>
      </w:r>
      <w:r w:rsidR="00F70DB9">
        <w:rPr>
          <w:rFonts w:ascii="Arial" w:hAnsi="Arial" w:cs="Arial"/>
          <w:b/>
          <w:sz w:val="24"/>
          <w:szCs w:val="24"/>
          <w:lang w:val="es-ES"/>
        </w:rPr>
        <w:t>Syllabus</w:t>
      </w:r>
    </w:p>
    <w:p w14:paraId="4954029C" w14:textId="0A64FC65" w:rsidR="007E6515" w:rsidRPr="00CE3BB4" w:rsidRDefault="007E6515" w:rsidP="00CE3BB4">
      <w:pPr>
        <w:spacing w:after="0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CE3BB4">
        <w:rPr>
          <w:rFonts w:ascii="Arial" w:hAnsi="Arial" w:cs="Arial"/>
          <w:b/>
          <w:sz w:val="24"/>
          <w:szCs w:val="24"/>
          <w:lang w:val="es-ES"/>
        </w:rPr>
        <w:t>Universidad de Manizales</w:t>
      </w:r>
    </w:p>
    <w:p w14:paraId="5F3369CF" w14:textId="30B43AE8" w:rsidR="006A35AA" w:rsidRPr="00502F8E" w:rsidRDefault="00F64A5A" w:rsidP="00CE3BB4">
      <w:pPr>
        <w:spacing w:after="0"/>
        <w:jc w:val="center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Ingeniería de Sistemas y Telecomunicaciones</w:t>
      </w:r>
    </w:p>
    <w:p w14:paraId="2E92CA59" w14:textId="5069970A" w:rsidR="006A35AA" w:rsidRPr="00CE3BB4" w:rsidRDefault="006A35AA" w:rsidP="00CE3BB4">
      <w:pPr>
        <w:spacing w:after="0"/>
        <w:jc w:val="center"/>
        <w:rPr>
          <w:rFonts w:ascii="Arial" w:hAnsi="Arial" w:cs="Arial"/>
          <w:b/>
          <w:color w:val="FF0000"/>
          <w:sz w:val="24"/>
          <w:szCs w:val="24"/>
          <w:lang w:val="es-ES"/>
        </w:rPr>
      </w:pPr>
    </w:p>
    <w:tbl>
      <w:tblPr>
        <w:tblStyle w:val="Tablaconcuadrcula"/>
        <w:tblW w:w="0" w:type="auto"/>
        <w:tblBorders>
          <w:top w:val="single" w:sz="18" w:space="0" w:color="003300"/>
          <w:left w:val="single" w:sz="18" w:space="0" w:color="003300"/>
          <w:bottom w:val="single" w:sz="18" w:space="0" w:color="003300"/>
          <w:right w:val="single" w:sz="18" w:space="0" w:color="003300"/>
        </w:tblBorders>
        <w:tblLook w:val="04A0" w:firstRow="1" w:lastRow="0" w:firstColumn="1" w:lastColumn="0" w:noHBand="0" w:noVBand="1"/>
      </w:tblPr>
      <w:tblGrid>
        <w:gridCol w:w="2671"/>
        <w:gridCol w:w="2086"/>
        <w:gridCol w:w="1076"/>
        <w:gridCol w:w="1708"/>
        <w:gridCol w:w="1251"/>
      </w:tblGrid>
      <w:tr w:rsidR="00BD290F" w:rsidRPr="0087505A" w14:paraId="5C563806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5A7A47D2" w14:textId="2CE1A07A" w:rsidR="00BD290F" w:rsidRPr="0087505A" w:rsidRDefault="00696E06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Nombre de la a</w:t>
            </w:r>
            <w:r w:rsidR="00BD290F" w:rsidRPr="0087505A">
              <w:rPr>
                <w:rFonts w:ascii="Arial" w:hAnsi="Arial" w:cs="Arial"/>
                <w:b/>
                <w:lang w:val="es-ES"/>
              </w:rPr>
              <w:t>signatura</w:t>
            </w:r>
            <w:r w:rsidR="000F1AF0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20223BA0" w14:textId="093CD6FC" w:rsidR="00BD290F" w:rsidRPr="0087505A" w:rsidRDefault="001C212B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Arquitectura de Software</w:t>
            </w:r>
            <w:r w:rsidR="00AB6B68">
              <w:rPr>
                <w:rFonts w:ascii="Arial" w:hAnsi="Arial" w:cs="Arial"/>
                <w:lang w:val="es-ES"/>
              </w:rPr>
            </w:r>
            <w:r>
              <w:rPr>
                <w:rFonts w:ascii="Arial" w:hAnsi="Arial" w:cs="Arial"/>
                <w:lang w:val="es-ES"/>
              </w:rPr>
            </w:r>
          </w:p>
        </w:tc>
      </w:tr>
      <w:tr w:rsidR="00F70DB9" w:rsidRPr="0087505A" w14:paraId="633BC136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29968AEC" w14:textId="591FAFE8" w:rsidR="00F70DB9" w:rsidRPr="0087505A" w:rsidRDefault="00056C5D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Modalidad:</w:t>
            </w:r>
          </w:p>
        </w:tc>
        <w:tc>
          <w:tcPr>
            <w:tcW w:w="6121" w:type="dxa"/>
            <w:gridSpan w:val="4"/>
            <w:vAlign w:val="center"/>
          </w:tcPr>
          <w:p w14:paraId="0F5C4E7D" w14:textId="30352A7D" w:rsidR="00F70DB9" w:rsidRPr="0087505A" w:rsidRDefault="000F1AF0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Presencial y Virtual</w:t>
            </w:r>
          </w:p>
        </w:tc>
      </w:tr>
      <w:tr w:rsidR="00BD290F" w:rsidRPr="0087505A" w14:paraId="6C3CC4E5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72B02248" w14:textId="2FAC2A87" w:rsidR="00BD290F" w:rsidRPr="0087505A" w:rsidRDefault="00BD290F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Código</w:t>
            </w:r>
            <w:r w:rsidR="00056C5D" w:rsidRPr="0087505A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6A2017C5" w14:textId="3875F773" w:rsidR="00BD290F" w:rsidRPr="0087505A" w:rsidRDefault="001C212B" w:rsidP="0087505A">
            <w:pPr>
              <w:jc w:val="center"/>
              <w:rPr>
                <w:rFonts w:ascii="Arial" w:hAnsi="Arial" w:cs="Arial"/>
                <w:lang w:val="es-ES"/>
              </w:rPr>
            </w:pPr>
            <w:r w:rsidRPr="001C212B">
              <w:rPr>
                <w:rFonts w:ascii="Arial" w:hAnsi="Arial" w:cs="Arial"/>
                <w:b w:val="0"/>
                <w:sz w:val="22"/>
                <w:lang w:val="es-ES"/>
              </w:rPr>
              <w:t>82820711</w:t>
            </w:r>
          </w:p>
        </w:tc>
      </w:tr>
      <w:tr w:rsidR="00696E06" w:rsidRPr="0087505A" w14:paraId="5CFFD9CA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665BB33E" w14:textId="7AE84F50" w:rsidR="00696E06" w:rsidRPr="0087505A" w:rsidRDefault="00696E06" w:rsidP="0087505A">
            <w:pPr>
              <w:jc w:val="center"/>
              <w:rPr>
                <w:rFonts w:ascii="Arial" w:hAnsi="Arial" w:cs="Arial"/>
                <w:b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Créditos académicos</w:t>
            </w:r>
            <w:r w:rsidR="00056C5D" w:rsidRPr="0087505A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66F841C4" w14:textId="0BDB7FA9" w:rsidR="00696E06" w:rsidRPr="0087505A" w:rsidRDefault="000F1AF0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2 (presencial) / 3 (virtual)</w:t>
            </w:r>
          </w:p>
        </w:tc>
      </w:tr>
      <w:tr w:rsidR="00696E06" w:rsidRPr="0087505A" w14:paraId="754DE8A7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48818B3C" w14:textId="3D379AD6" w:rsidR="00696E06" w:rsidRPr="0087505A" w:rsidRDefault="00696E06" w:rsidP="0087505A">
            <w:pPr>
              <w:jc w:val="center"/>
              <w:rPr>
                <w:rFonts w:ascii="Arial" w:hAnsi="Arial" w:cs="Arial"/>
                <w:b/>
              </w:rPr>
            </w:pPr>
            <w:r w:rsidRPr="0087505A">
              <w:rPr>
                <w:rFonts w:ascii="Arial" w:hAnsi="Arial" w:cs="Arial"/>
                <w:b/>
              </w:rPr>
              <w:t>Semestre Académico</w:t>
            </w:r>
            <w:r w:rsidR="00056C5D" w:rsidRPr="0087505A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2CC74FD2" w14:textId="6AE73D37" w:rsidR="00696E06" w:rsidRPr="0087505A" w:rsidRDefault="00571AE7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Quinto</w:t>
            </w:r>
          </w:p>
        </w:tc>
      </w:tr>
      <w:tr w:rsidR="00BD290F" w:rsidRPr="0087505A" w14:paraId="3677BBD6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725A6758" w14:textId="325CD718" w:rsidR="00BD290F" w:rsidRPr="0087505A" w:rsidRDefault="00BD290F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</w:rPr>
              <w:t>Tipo de asignatura:</w:t>
            </w:r>
          </w:p>
        </w:tc>
        <w:tc>
          <w:tcPr>
            <w:tcW w:w="6121" w:type="dxa"/>
            <w:gridSpan w:val="4"/>
            <w:vAlign w:val="center"/>
          </w:tcPr>
          <w:p w14:paraId="113B9960" w14:textId="6679F8DD" w:rsidR="00BD290F" w:rsidRPr="0087505A" w:rsidRDefault="0006760E" w:rsidP="0087505A">
            <w:pPr>
              <w:jc w:val="center"/>
              <w:rPr>
                <w:rFonts w:ascii="Arial" w:hAnsi="Arial" w:cs="Arial"/>
                <w:i/>
                <w:lang w:val="es-ES"/>
              </w:rPr>
            </w:pPr>
            <w:r>
              <w:rPr>
                <w:rFonts w:ascii="Arial" w:hAnsi="Arial" w:cs="Arial"/>
                <w:b w:val="0"/>
                <w:i/>
                <w:sz w:val="22"/>
                <w:lang w:val="es-ES"/>
              </w:rPr>
              <w:t>Teórico-práctica</w:t>
            </w:r>
            <w:r w:rsidR="00696E06" w:rsidRPr="0087505A">
              <w:rPr>
                <w:rFonts w:ascii="Arial" w:hAnsi="Arial" w:cs="Arial"/>
                <w:i/>
                <w:lang w:val="es-ES"/>
              </w:rPr>
            </w:r>
          </w:p>
        </w:tc>
      </w:tr>
      <w:tr w:rsidR="00BD290F" w:rsidRPr="0087505A" w14:paraId="2D24D0F8" w14:textId="77777777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2A6DD0EB" w14:textId="193BD771" w:rsidR="00BD290F" w:rsidRPr="0087505A" w:rsidRDefault="00696E06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Relación del crédito</w:t>
            </w:r>
            <w:r w:rsidR="00056C5D" w:rsidRPr="0087505A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6121" w:type="dxa"/>
            <w:gridSpan w:val="4"/>
            <w:vAlign w:val="center"/>
          </w:tcPr>
          <w:p w14:paraId="51F4887C" w14:textId="442D23CA" w:rsidR="00BD290F" w:rsidRPr="0087505A" w:rsidRDefault="00D422DA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1:2 (presencial) / 1:3 (virtual)</w:t>
            </w:r>
          </w:p>
        </w:tc>
      </w:tr>
      <w:tr w:rsidR="00696E06" w:rsidRPr="0087505A" w14:paraId="5588D51E" w14:textId="213B3583" w:rsidTr="00A24839">
        <w:tc>
          <w:tcPr>
            <w:tcW w:w="2671" w:type="dxa"/>
            <w:shd w:val="clear" w:color="auto" w:fill="EAF1DD" w:themeFill="accent3" w:themeFillTint="33"/>
            <w:vAlign w:val="center"/>
          </w:tcPr>
          <w:p w14:paraId="4EF0451D" w14:textId="27C4B968" w:rsidR="00696E06" w:rsidRPr="0087505A" w:rsidRDefault="00696E06" w:rsidP="0087505A">
            <w:pPr>
              <w:jc w:val="center"/>
              <w:rPr>
                <w:rFonts w:ascii="Arial" w:hAnsi="Arial" w:cs="Arial"/>
                <w:b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Distribución de horas</w:t>
            </w:r>
            <w:r w:rsidR="00056C5D" w:rsidRPr="0087505A">
              <w:rPr>
                <w:rFonts w:ascii="Arial" w:hAnsi="Arial" w:cs="Arial"/>
                <w:b/>
                <w:lang w:val="es-ES"/>
              </w:rPr>
              <w:t>:</w:t>
            </w:r>
          </w:p>
        </w:tc>
        <w:tc>
          <w:tcPr>
            <w:tcW w:w="2086" w:type="dxa"/>
            <w:vAlign w:val="center"/>
          </w:tcPr>
          <w:p w14:paraId="72983DD4" w14:textId="4569E5E5" w:rsidR="00696E06" w:rsidRPr="0087505A" w:rsidRDefault="00696E06" w:rsidP="0087505A">
            <w:pPr>
              <w:jc w:val="center"/>
              <w:rPr>
                <w:rFonts w:ascii="Arial" w:hAnsi="Arial" w:cs="Arial"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Horas de trabajo directo (Sincrónico o asincrónico</w:t>
            </w:r>
            <w:r w:rsidRPr="0087505A">
              <w:rPr>
                <w:rFonts w:ascii="Arial" w:hAnsi="Arial" w:cs="Arial"/>
                <w:lang w:val="es-ES"/>
              </w:rPr>
              <w:t>)</w:t>
            </w:r>
          </w:p>
        </w:tc>
        <w:tc>
          <w:tcPr>
            <w:tcW w:w="1076" w:type="dxa"/>
            <w:vAlign w:val="center"/>
          </w:tcPr>
          <w:p w14:paraId="5DFAFF98" w14:textId="44584A3F" w:rsidR="00696E06" w:rsidRPr="0087505A" w:rsidRDefault="00F64A5A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32 (presencial) / 36 (virtual)</w:t>
            </w:r>
          </w:p>
        </w:tc>
        <w:tc>
          <w:tcPr>
            <w:tcW w:w="1708" w:type="dxa"/>
            <w:vAlign w:val="center"/>
          </w:tcPr>
          <w:p w14:paraId="5211054F" w14:textId="7A592415" w:rsidR="00696E06" w:rsidRPr="0087505A" w:rsidRDefault="00696E06" w:rsidP="0087505A">
            <w:pPr>
              <w:jc w:val="center"/>
              <w:rPr>
                <w:rFonts w:ascii="Arial" w:hAnsi="Arial" w:cs="Arial"/>
                <w:lang w:val="es-ES"/>
              </w:rPr>
            </w:pPr>
            <w:r w:rsidRPr="0087505A">
              <w:rPr>
                <w:rFonts w:ascii="Arial" w:hAnsi="Arial" w:cs="Arial"/>
                <w:b/>
                <w:lang w:val="es-ES"/>
              </w:rPr>
              <w:t>Horas de trabajo independiente</w:t>
            </w:r>
          </w:p>
        </w:tc>
        <w:tc>
          <w:tcPr>
            <w:tcW w:w="1251" w:type="dxa"/>
            <w:vAlign w:val="center"/>
          </w:tcPr>
          <w:p w14:paraId="778095EA" w14:textId="4CF5A6FA" w:rsidR="00696E06" w:rsidRPr="0087505A" w:rsidRDefault="00F64A5A" w:rsidP="0087505A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b w:val="0"/>
                <w:sz w:val="22"/>
                <w:lang w:val="es-ES"/>
              </w:rPr>
              <w:t>64 (presencial) / 108 (virtual)</w:t>
            </w:r>
          </w:p>
        </w:tc>
      </w:tr>
    </w:tbl>
    <w:p w14:paraId="21A88728" w14:textId="510CD516" w:rsidR="00ED790E" w:rsidRDefault="00ED790E" w:rsidP="00CE3BB4">
      <w:pPr>
        <w:spacing w:after="0"/>
        <w:jc w:val="center"/>
        <w:rPr>
          <w:rFonts w:ascii="Arial" w:hAnsi="Arial" w:cs="Arial"/>
          <w:sz w:val="24"/>
          <w:szCs w:val="24"/>
          <w:lang w:val="es-ES"/>
        </w:rPr>
      </w:pPr>
    </w:p>
    <w:p w14:paraId="4B26918B" w14:textId="0CF98142" w:rsidR="007E6515" w:rsidRDefault="00E168E6" w:rsidP="00F64A5A">
      <w:pPr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 xml:space="preserve">Presentación del </w:t>
      </w:r>
      <w:r w:rsidR="00F70DB9">
        <w:rPr>
          <w:rFonts w:ascii="Arial" w:hAnsi="Arial" w:cs="Arial"/>
          <w:b/>
          <w:sz w:val="24"/>
          <w:szCs w:val="24"/>
          <w:lang w:val="es-ES"/>
        </w:rPr>
        <w:t>curso</w:t>
      </w:r>
      <w:r w:rsidR="00696E06">
        <w:rPr>
          <w:rFonts w:ascii="Arial" w:hAnsi="Arial" w:cs="Arial"/>
          <w:b/>
          <w:sz w:val="24"/>
          <w:szCs w:val="24"/>
          <w:lang w:val="es-ES"/>
        </w:rPr>
        <w:t>,</w:t>
      </w:r>
      <w:r w:rsidR="00F70DB9">
        <w:rPr>
          <w:rFonts w:ascii="Arial" w:hAnsi="Arial" w:cs="Arial"/>
          <w:b/>
          <w:sz w:val="24"/>
          <w:szCs w:val="24"/>
          <w:lang w:val="es-ES"/>
        </w:rPr>
        <w:t xml:space="preserve"> asignatura o módulo</w:t>
      </w:r>
      <w:r>
        <w:rPr>
          <w:rFonts w:ascii="Arial" w:hAnsi="Arial" w:cs="Arial"/>
          <w:b/>
          <w:sz w:val="24"/>
          <w:szCs w:val="24"/>
          <w:lang w:val="es-ES"/>
        </w:rPr>
        <w:t>:</w:t>
      </w:r>
    </w:p>
    <w:p w14:paraId="30B0765B" w14:textId="77777777" w:rsidR="00AC01E1" w:rsidRPr="007F432B" w:rsidRDefault="00AC01E1" w:rsidP="007F432B">
      <w:pPr>
        <w:spacing w:after="0"/>
        <w:jc w:val="both"/>
        <w:rPr>
          <w:rFonts w:ascii="Arial" w:hAnsi="Arial" w:cs="Arial"/>
          <w:iCs/>
          <w:sz w:val="24"/>
          <w:szCs w:val="24"/>
          <w:lang w:val="es-ES"/>
        </w:rPr>
      </w:pPr>
      <w:r w:rsidRPr="007F432B">
        <w:rPr>
          <w:rFonts w:ascii="Arial" w:hAnsi="Arial" w:cs="Arial"/>
          <w:b w:val="0"/>
          <w:iCs/>
          <w:sz w:val="22"/>
          <w:szCs w:val="24"/>
          <w:lang w:val="es-ES"/>
        </w:rPr>
        <w:t>Cualquier proyecto de desarrollo de software requiere una etapa inicial en la cual se define la arquitectura de la solución, que determina su calidad, escalabilidad y mantenibilidad. El curso de Arquitectura de Software está orientado a que el estudiante conceptualice y especifique los componentes de la arquitectura de un sistema de información, modele y diagrame soluciones, y proponga diseños arquitectónicos que den respuesta a los requerimientos, con base en la ingeniería del software, su cuerpo de conocimiento (SWEBOK) y los estándares de la industria. El curso conserva los estilos y las vistas clásicas y los complementa con las arquitecturas cloud-native y el dimensionamiento del despliegue. El curso permite desarrollar en los futuros ingenieros de sistemas y telecomunicaciones las habilidades para tomar decisiones arquitectónicas y llevar las soluciones a producción.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A4CE4" w14:paraId="3264D52D" w14:textId="77777777" w:rsidTr="00CA4CE4">
        <w:tc>
          <w:tcPr>
            <w:tcW w:w="8828" w:type="dxa"/>
          </w:tcPr>
          <w:p w14:paraId="18027C3C" w14:textId="23EB4FB9" w:rsidR="00CA4CE4" w:rsidRDefault="00CA4CE4" w:rsidP="00CA4CE4">
            <w:pPr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ES"/>
              </w:rPr>
              <w:t>Resultados de aprendizaje</w:t>
            </w:r>
          </w:p>
        </w:tc>
      </w:tr>
      <w:tr w:rsidR="00CA4CE4" w14:paraId="45A1C9F5" w14:textId="77777777" w:rsidTr="00CA4CE4">
        <w:tc>
          <w:tcPr>
            <w:tcW w:w="8828" w:type="dxa"/>
          </w:tcPr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Identificar requisitos arquitectónicamente significativos y formular escenarios de atributos de calidad medibles (ISO/IEC 25010).</w:t>
            </w:r>
          </w:p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Seleccionar estilos, patrones y tácticas con base en drivers y restricciones, explicando compromisos, y documentar con el modelo C4, vistas 4+1 y ADR (ISO/IEC/IEEE 42010).</w:t>
            </w:r>
          </w:p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Diseñar arquitecturas cloud-native contenerizadas, integrar servicios y componentes de IA, y aplicar mecanismos de resiliencia.</w:t>
            </w:r>
          </w:p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Estimar capacidad, validar decisiones mediante prototipo y pruebas de carga, y gestionar un cambio arquitectónico.</w:t>
            </w:r>
          </w:p>
          <w:p>
            <w:pPr>
              <w:spacing w:after="40"/>
              <w:ind w:left="288"/>
            </w:pPr>
            <w:r>
              <w:rPr>
                <w:rFonts w:ascii="Arial" w:hAnsi="Arial"/>
                <w:b w:val="0"/>
                <w:sz w:val="22"/>
              </w:rPr>
              <w:t>• Emplear la IA de manera trazable en el diseño y sustentar individualmente las decisiones del equipo.</w:t>
            </w:r>
          </w:p>
        </w:tc>
      </w:tr>
      <w:tr w:rsidR="00CA4CE4" w14:paraId="6AE65D8E" w14:textId="77777777" w:rsidTr="00CA4CE4">
        <w:tc>
          <w:tcPr>
            <w:tcW w:w="8828" w:type="dxa"/>
          </w:tcPr>
          <w:p w14:paraId="6ACD8EA6" w14:textId="547F0EBD" w:rsidR="00CA4CE4" w:rsidRPr="00F70DB9" w:rsidRDefault="00CA4CE4" w:rsidP="001934DA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F70DB9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lastRenderedPageBreak/>
              <w:t>Contenidos problémicos y/o unidades de aprendizaje, unidades temáticas, ejes temáticos o ejes problémicos, entre otros.</w:t>
            </w:r>
          </w:p>
        </w:tc>
      </w:tr>
      <w:tr w:rsidR="00CA4CE4" w14:paraId="6DB1952B" w14:textId="77777777" w:rsidTr="00CA4CE4">
        <w:tc>
          <w:tcPr>
            <w:tcW w:w="8828" w:type="dxa"/>
          </w:tcPr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UNIDAD 1. Fundamentos, drivers y documentación arquitectónica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Fundamentos y drivers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Arquitectura como estructuras y decisiones; costo de cambio; deuda y erosión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Requisitos arquitectónicamente significativos y drivers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Atributos de calidad (ISO/IEC 25010:2023) y escenarios de calidad (fuente, estímulo, respuesta, medida)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Estilos y documentación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Estilos, patrones y tácticas; criterios de selección y trade-offs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ISO/IEC/IEEE 42010; vistas 4+1; modelo C4 (contexto, contenedores, componentes)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Registros de decisión arquitectónica (ADR) y arquitectura como código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  <w:highlight w:val="yellow"/>
              </w:rPr>
              <w:t>• Uso de IA como revisora inicial de ambigüedades y contradicciones, con validación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UNIDAD 2. Diseño orientado por atributos y arquitecturas cloud-native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Diseño orientado por atributos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Attribute-Driven Design (ADD): de drivers a estructuras; patrones y tácticas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Árbol de utilidad; sensitivity y trade-off points; uso académico acotado de ATAM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Cloud-native y contenerización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Principios cloud-native y Twelve-Factor App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Docker y Docker Compose; configuración externa y secretos; introducción a Kubernetes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  <w:highlight w:val="yellow"/>
              </w:rPr>
              <w:t>• Uso de IA para generar Dockerfiles, revisados y validados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UNIDAD 3. Integración, resiliencia, capacidad y validación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Integración y componentes de IA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Comunicación síncrona y asíncrona; API Gateway; colas, eventos e idempotencia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La IA como componente arquitectónico: inferencia, embeddings, RAG, guardrails, human-in-the-loop y fallback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Resiliencia, capacidad y validación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Patrones de resiliencia (timeout, retry, circuit breaker, bulkhead, fallback)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Estimación de capacidad con supuestos explícitos; topología de despliegue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Pruebas de carga (k6/JMeter) y observabilidad básica (logs, métricas, trazas)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  <w:highlight w:val="yellow"/>
              </w:rPr>
              <w:t>• Uso de IA para analizar trade-offs de integración y resultados de pruebas, con validación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UNIDAD 4. Proyecto integrador: grupo de arquitectura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Diseño y prototipo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Drivers, escenarios y arquitectura candidata; C4, ADR y ATAM simplificado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Prototipo arquitectónico contenerizado; resiliencia y validación end-to-end</w:t>
            </w:r>
          </w:p>
          <w:p>
            <w:pPr>
              <w:spacing w:after="40"/>
              <w:ind w:left="259"/>
            </w:pPr>
            <w:r>
              <w:rPr>
                <w:rFonts w:ascii="Arial" w:hAnsi="Arial"/>
                <w:b/>
                <w:sz w:val="22"/>
              </w:rPr>
              <w:t>Validación, cambio y defensa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Prueba de carga, observabilidad y estimación contrastada</w:t>
            </w:r>
          </w:p>
          <w:p>
            <w:pPr>
              <w:spacing w:after="40"/>
              <w:ind w:left="605"/>
            </w:pPr>
            <w:r>
              <w:rPr>
                <w:rFonts w:ascii="Arial" w:hAnsi="Arial"/>
                <w:b w:val="0"/>
                <w:sz w:val="22"/>
              </w:rPr>
              <w:t>• Análisis de impacto de un cambio, defensa técnica individual y autorreferencia final</w:t>
            </w:r>
          </w:p>
        </w:tc>
      </w:tr>
      <w:tr w:rsidR="00CA4CE4" w14:paraId="478B4991" w14:textId="77777777" w:rsidTr="00CA4CE4">
        <w:tc>
          <w:tcPr>
            <w:tcW w:w="8828" w:type="dxa"/>
          </w:tcPr>
          <w:p w14:paraId="5F0114E4" w14:textId="72348103" w:rsidR="001934DA" w:rsidRPr="001934DA" w:rsidRDefault="001934DA" w:rsidP="00073D81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ES"/>
              </w:rPr>
              <w:lastRenderedPageBreak/>
              <w:t>Recursos</w:t>
            </w:r>
            <w:r w:rsidR="00502F8E">
              <w:rPr>
                <w:rFonts w:ascii="Arial" w:hAnsi="Arial" w:cs="Arial"/>
                <w:b/>
                <w:sz w:val="24"/>
                <w:szCs w:val="24"/>
                <w:lang w:val="es-ES"/>
              </w:rPr>
              <w:t xml:space="preserve"> de estudio</w:t>
            </w:r>
            <w:r w:rsidR="00EF37AA">
              <w:rPr>
                <w:rFonts w:ascii="Arial" w:hAnsi="Arial" w:cs="Arial"/>
                <w:b/>
                <w:sz w:val="24"/>
                <w:szCs w:val="24"/>
                <w:lang w:val="es-ES"/>
              </w:rPr>
              <w:t xml:space="preserve">, </w:t>
            </w:r>
            <w:r w:rsidR="00F70DB9">
              <w:rPr>
                <w:rFonts w:ascii="Arial" w:hAnsi="Arial" w:cs="Arial"/>
                <w:b/>
                <w:sz w:val="24"/>
                <w:szCs w:val="24"/>
              </w:rPr>
              <w:t>Bibliografía y W</w:t>
            </w:r>
            <w:r w:rsidR="00F70DB9" w:rsidRPr="001934DA">
              <w:rPr>
                <w:rFonts w:ascii="Arial" w:hAnsi="Arial" w:cs="Arial"/>
                <w:b/>
                <w:sz w:val="24"/>
                <w:szCs w:val="24"/>
              </w:rPr>
              <w:t>ebgrafía</w:t>
            </w:r>
          </w:p>
        </w:tc>
      </w:tr>
      <w:tr w:rsidR="00CA4CE4" w14:paraId="10B8D0D4" w14:textId="77777777" w:rsidTr="00CA4CE4">
        <w:tc>
          <w:tcPr>
            <w:tcW w:w="8828" w:type="dxa"/>
          </w:tcPr>
          <w:sdt>
            <w:sdtPr>
              <w:rPr>
                <w:rFonts w:ascii="Arial" w:hAnsi="Arial" w:cs="Arial"/>
                <w:i/>
                <w:color w:val="262626" w:themeColor="text1" w:themeTint="D9"/>
              </w:rPr>
              <w:id w:val="-1013833100"/>
              <w:placeholder>
                <w:docPart w:val="DefaultPlaceholder_-1854013440"/>
              </w:placeholder>
            </w:sdtPr>
            <w:sdtEndPr/>
            <w:sdtContent>
              <w:p w14:paraId="4592183E" w14:textId="359CF758" w:rsidR="00073D81" w:rsidRPr="00073D81" w:rsidRDefault="00F70DB9" w:rsidP="00ED790E">
                <w:pPr>
                  <w:rPr>
                    <w:rFonts w:ascii="Arial" w:hAnsi="Arial" w:cs="Arial"/>
                    <w:sz w:val="24"/>
                    <w:szCs w:val="24"/>
                    <w:lang w:val="es-ES"/>
                  </w:rPr>
                </w:pPr>
                <w:r w:rsidRPr="000F4349">
                  <w:rPr>
                    <w:rFonts w:ascii="Arial" w:hAnsi="Arial" w:cs="Arial"/>
                    <w:i/>
                    <w:color w:val="262626" w:themeColor="text1" w:themeTint="D9"/>
                  </w:rPr>
                  <w:t xml:space="preserve">Uso de software </w:t>
                </w:r>
              </w:p>
            </w:sdtContent>
          </w:sdt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Bibliografía básica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Bass, L., Clements, P. &amp; Kazman, R. (2021). Software Architecture in Practice (4th ed.). Addison-Wesley.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Martin, R. C. (2017). Clean Architecture. Prentice Hall.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Bibliografía complementaria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Richards, M. &amp; Ford, N. (2020). Fundamentals of Software Architecture. O'Reilly.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Newman, S. (2021). Building Microservices (2nd ed.). O'Reilly.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Normas, estándares y documentación técnica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ISO/IEC/IEEE 42010:2011 — Architecture description (actualiza el IEEE 1471).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Modelo C4 (Simon Brown).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2"/>
              </w:rPr>
              <w:t>Webgrafía y recursos digitales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c4model — https://c4model.com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2"/>
              </w:rPr>
              <w:t>AWS Architecture Center — https://aws.amazon.com/architecture</w:t>
            </w:r>
          </w:p>
        </w:tc>
      </w:tr>
    </w:tbl>
    <w:p>
      <w:r>
        <w:rPr>
          <w:rFonts w:ascii="Arial" w:hAnsi="Arial"/>
          <w:b/>
          <w:sz w:val="24"/>
        </w:rPr>
        <w:t>Uso de software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4419"/>
            <w:shd w:val="clear" w:fill="EAF1DD"/>
          </w:tcPr>
          <w:p>
            <w:r>
              <w:rPr>
                <w:rFonts w:ascii="Arial" w:hAnsi="Arial"/>
                <w:b/>
                <w:sz w:val="22"/>
              </w:rPr>
              <w:t>Herramienta</w:t>
            </w:r>
          </w:p>
        </w:tc>
        <w:tc>
          <w:tcPr>
            <w:tcW w:type="dxa" w:w="4419"/>
            <w:shd w:val="clear" w:fill="EAF1DD"/>
          </w:tcPr>
          <w:p>
            <w:r>
              <w:rPr>
                <w:rFonts w:ascii="Arial" w:hAnsi="Arial"/>
                <w:b/>
                <w:sz w:val="22"/>
              </w:rPr>
              <w:t>Justificación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draw.io / Structurizr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 w:val="0"/>
                <w:sz w:val="22"/>
              </w:rPr>
              <w:t>Modelado de vistas y diagramas C4.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Docker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 w:val="0"/>
                <w:sz w:val="22"/>
              </w:rPr>
              <w:t>Contenerización para el despliegue.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Kubernetes (conceptual)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 w:val="0"/>
                <w:sz w:val="22"/>
              </w:rPr>
              <w:t>Orquestación de contenedores.</w:t>
            </w:r>
          </w:p>
        </w:tc>
      </w:tr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AWS / Azure / GCP (capa gratuita)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 w:val="0"/>
                <w:sz w:val="22"/>
              </w:rPr>
              <w:t>Despliegue cloud-native.</w:t>
            </w:r>
          </w:p>
        </w:tc>
      </w:tr>
    </w:tbl>
    <w:sectPr w:rsidR="00CA4CE4" w:rsidRPr="00CE3BB4" w:rsidSect="00F008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1701" w:bottom="1843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50D8A" w14:textId="77777777" w:rsidR="00F0085A" w:rsidRDefault="00F0085A">
      <w:pPr>
        <w:spacing w:after="0" w:line="240" w:lineRule="auto"/>
      </w:pPr>
      <w:r>
        <w:separator/>
      </w:r>
    </w:p>
  </w:endnote>
  <w:endnote w:type="continuationSeparator" w:id="0">
    <w:p w14:paraId="0D5B75D9" w14:textId="77777777" w:rsidR="00F0085A" w:rsidRDefault="00F00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1CCC5" w14:textId="77777777" w:rsidR="001D2E9A" w:rsidRDefault="001D2E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8C08B" w14:textId="77777777" w:rsidR="001D2E9A" w:rsidRDefault="001D2E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D9C0" w14:textId="77777777" w:rsidR="001D2E9A" w:rsidRDefault="001D2E9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95E8F" w14:textId="77777777" w:rsidR="00F0085A" w:rsidRDefault="00F0085A">
      <w:pPr>
        <w:spacing w:after="0" w:line="240" w:lineRule="auto"/>
      </w:pPr>
      <w:r>
        <w:separator/>
      </w:r>
    </w:p>
  </w:footnote>
  <w:footnote w:type="continuationSeparator" w:id="0">
    <w:p w14:paraId="1955ADD2" w14:textId="77777777" w:rsidR="00F0085A" w:rsidRDefault="00F00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2A03E" w14:textId="77777777" w:rsidR="001D2E9A" w:rsidRDefault="0028597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  <w:lang w:eastAsia="es-CO"/>
      </w:rPr>
      <w:drawing>
        <wp:anchor distT="0" distB="0" distL="114300" distR="114300" simplePos="0" relativeHeight="251657728" behindDoc="1" locked="0" layoutInCell="1" hidden="0" allowOverlap="1" wp14:anchorId="66496762" wp14:editId="2910051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78750" cy="10070465"/>
          <wp:effectExtent l="0" t="0" r="0" b="0"/>
          <wp:wrapNone/>
          <wp:docPr id="157775138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8750" cy="10070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EE658" w14:textId="5184E8D8" w:rsidR="001D2E9A" w:rsidRDefault="00D62A3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s-MX" w:eastAsia="en-US"/>
      </w:rPr>
    </w:r>
    <w:r w:rsidR="00D62A35">
      <w:rPr>
        <w:noProof/>
        <w:lang w:val="es-MX" w:eastAsia="en-US"/>
      </w:rPr>
      <w:pict w14:anchorId="72E590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8473018" o:spid="_x0000_s1025" type="#_x0000_t75" alt="" style="position:absolute;margin-left:-86.8pt;margin-top:-34.5pt;width:612.5pt;height:792.95pt;z-index:-251657728;mso-wrap-edited:f;mso-width-percent:0;mso-height-percent:0;mso-position-horizontal-relative:margin;mso-position-vertical-relative:text;mso-width-percent:0;mso-height-percent:0" o:allowincell="f">
          <v:imagedata r:id="rId1" o:title="membrete"/>
          <w10:wrap anchorx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190FE" w14:textId="77777777" w:rsidR="001D2E9A" w:rsidRDefault="0028597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  <w:lang w:eastAsia="es-CO"/>
      </w:rPr>
      <w:drawing>
        <wp:anchor distT="0" distB="0" distL="114300" distR="114300" simplePos="0" relativeHeight="251656704" behindDoc="1" locked="0" layoutInCell="1" hidden="0" allowOverlap="1" wp14:anchorId="3BC5D6D2" wp14:editId="2FCF19D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78750" cy="10070465"/>
          <wp:effectExtent l="0" t="0" r="0" b="0"/>
          <wp:wrapNone/>
          <wp:docPr id="16991890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8750" cy="10070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1" w15:restartNumberingAfterBreak="0">
    <w:nsid w:val="06DB1FF5"/>
    <w:multiLevelType w:val="hybridMultilevel"/>
    <w:tmpl w:val="511CEF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87EF6"/>
    <w:multiLevelType w:val="hybridMultilevel"/>
    <w:tmpl w:val="023C342E"/>
    <w:lvl w:ilvl="0" w:tplc="1E6C9F8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6EA3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F4FD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E61D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3811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526B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E606B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9CC7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2C64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E1107"/>
    <w:multiLevelType w:val="hybridMultilevel"/>
    <w:tmpl w:val="87AAFDBE"/>
    <w:lvl w:ilvl="0" w:tplc="17EC353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77BD7"/>
    <w:multiLevelType w:val="hybridMultilevel"/>
    <w:tmpl w:val="77EC2D14"/>
    <w:lvl w:ilvl="0" w:tplc="B1FED6E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CCE0291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4C849C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FC0A2F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1B264C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06E5B6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86F8445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08A0230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77C2EAD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5" w15:restartNumberingAfterBreak="0">
    <w:nsid w:val="363C47AC"/>
    <w:multiLevelType w:val="hybridMultilevel"/>
    <w:tmpl w:val="C9E27FD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387E3F"/>
    <w:multiLevelType w:val="hybridMultilevel"/>
    <w:tmpl w:val="CA304E40"/>
    <w:lvl w:ilvl="0" w:tplc="621E99E2">
      <w:start w:val="1"/>
      <w:numFmt w:val="decimal"/>
      <w:lvlText w:val="RA%1."/>
      <w:lvlJc w:val="center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F13AD"/>
    <w:multiLevelType w:val="hybridMultilevel"/>
    <w:tmpl w:val="9E34B460"/>
    <w:lvl w:ilvl="0" w:tplc="98C4FB94">
      <w:start w:val="1"/>
      <w:numFmt w:val="decimal"/>
      <w:lvlText w:val="UNIDAD %1."/>
      <w:lvlJc w:val="center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D2D29"/>
    <w:multiLevelType w:val="hybridMultilevel"/>
    <w:tmpl w:val="17FA4522"/>
    <w:lvl w:ilvl="0" w:tplc="1854D57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27336"/>
    <w:multiLevelType w:val="hybridMultilevel"/>
    <w:tmpl w:val="44C6DB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B02EDA"/>
    <w:multiLevelType w:val="multilevel"/>
    <w:tmpl w:val="35E857A2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5C5870C6"/>
    <w:multiLevelType w:val="hybridMultilevel"/>
    <w:tmpl w:val="6E1A7C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0A719D"/>
    <w:multiLevelType w:val="hybridMultilevel"/>
    <w:tmpl w:val="CE66A470"/>
    <w:lvl w:ilvl="0" w:tplc="D85CCF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46A1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22AAF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EE8A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BA17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68E2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1290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BA80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1620B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4D462C"/>
    <w:multiLevelType w:val="hybridMultilevel"/>
    <w:tmpl w:val="B222779A"/>
    <w:lvl w:ilvl="0" w:tplc="5A4EBDE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66189B"/>
    <w:multiLevelType w:val="hybridMultilevel"/>
    <w:tmpl w:val="2FDA4948"/>
    <w:lvl w:ilvl="0" w:tplc="DC3A2BB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2C4C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08A8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8C1A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567A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8631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54C8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C04B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42FF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472031">
    <w:abstractNumId w:val="8"/>
  </w:num>
  <w:num w:numId="2" w16cid:durableId="653950162">
    <w:abstractNumId w:val="11"/>
  </w:num>
  <w:num w:numId="3" w16cid:durableId="180778776">
    <w:abstractNumId w:val="0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4" w16cid:durableId="362286973">
    <w:abstractNumId w:val="13"/>
  </w:num>
  <w:num w:numId="5" w16cid:durableId="1926913251">
    <w:abstractNumId w:val="1"/>
  </w:num>
  <w:num w:numId="6" w16cid:durableId="2098750665">
    <w:abstractNumId w:val="9"/>
  </w:num>
  <w:num w:numId="7" w16cid:durableId="135027283">
    <w:abstractNumId w:val="14"/>
  </w:num>
  <w:num w:numId="8" w16cid:durableId="527721308">
    <w:abstractNumId w:val="4"/>
  </w:num>
  <w:num w:numId="9" w16cid:durableId="170066253">
    <w:abstractNumId w:val="12"/>
  </w:num>
  <w:num w:numId="10" w16cid:durableId="1280642711">
    <w:abstractNumId w:val="2"/>
  </w:num>
  <w:num w:numId="11" w16cid:durableId="638849109">
    <w:abstractNumId w:val="6"/>
  </w:num>
  <w:num w:numId="12" w16cid:durableId="1700008445">
    <w:abstractNumId w:val="7"/>
  </w:num>
  <w:num w:numId="13" w16cid:durableId="1544906852">
    <w:abstractNumId w:val="3"/>
  </w:num>
  <w:num w:numId="14" w16cid:durableId="1633487623">
    <w:abstractNumId w:val="5"/>
  </w:num>
  <w:num w:numId="15" w16cid:durableId="8786647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E9A"/>
    <w:rsid w:val="00020B02"/>
    <w:rsid w:val="000231D0"/>
    <w:rsid w:val="0004442F"/>
    <w:rsid w:val="00056C5D"/>
    <w:rsid w:val="000575F8"/>
    <w:rsid w:val="0006760E"/>
    <w:rsid w:val="00073D81"/>
    <w:rsid w:val="000957D3"/>
    <w:rsid w:val="000B05B3"/>
    <w:rsid w:val="000D7317"/>
    <w:rsid w:val="000F1AF0"/>
    <w:rsid w:val="000F4349"/>
    <w:rsid w:val="00103007"/>
    <w:rsid w:val="001047BF"/>
    <w:rsid w:val="001934DA"/>
    <w:rsid w:val="001C212B"/>
    <w:rsid w:val="001D1D19"/>
    <w:rsid w:val="001D2E9A"/>
    <w:rsid w:val="00216302"/>
    <w:rsid w:val="0022253B"/>
    <w:rsid w:val="00285971"/>
    <w:rsid w:val="00296595"/>
    <w:rsid w:val="0032452B"/>
    <w:rsid w:val="00346F88"/>
    <w:rsid w:val="003942B8"/>
    <w:rsid w:val="003B54D0"/>
    <w:rsid w:val="003C0299"/>
    <w:rsid w:val="003C46B3"/>
    <w:rsid w:val="00421EF3"/>
    <w:rsid w:val="00486321"/>
    <w:rsid w:val="004931BE"/>
    <w:rsid w:val="00494423"/>
    <w:rsid w:val="004B27ED"/>
    <w:rsid w:val="004F71D9"/>
    <w:rsid w:val="00502F8E"/>
    <w:rsid w:val="00522245"/>
    <w:rsid w:val="00530A7C"/>
    <w:rsid w:val="00571AE7"/>
    <w:rsid w:val="005744FB"/>
    <w:rsid w:val="005819D4"/>
    <w:rsid w:val="00585BC5"/>
    <w:rsid w:val="005A6ED6"/>
    <w:rsid w:val="005C5FDA"/>
    <w:rsid w:val="005D6DC9"/>
    <w:rsid w:val="00626156"/>
    <w:rsid w:val="006518A6"/>
    <w:rsid w:val="006558C4"/>
    <w:rsid w:val="00696E06"/>
    <w:rsid w:val="006A35AA"/>
    <w:rsid w:val="006B6735"/>
    <w:rsid w:val="006B6852"/>
    <w:rsid w:val="006D345D"/>
    <w:rsid w:val="00732164"/>
    <w:rsid w:val="007D64D9"/>
    <w:rsid w:val="007E5807"/>
    <w:rsid w:val="007E6515"/>
    <w:rsid w:val="007F432B"/>
    <w:rsid w:val="00800622"/>
    <w:rsid w:val="00831D9F"/>
    <w:rsid w:val="0087505A"/>
    <w:rsid w:val="00890516"/>
    <w:rsid w:val="00891BAB"/>
    <w:rsid w:val="008A0CD3"/>
    <w:rsid w:val="008A43C0"/>
    <w:rsid w:val="00937600"/>
    <w:rsid w:val="009666D2"/>
    <w:rsid w:val="009854A7"/>
    <w:rsid w:val="009C7C53"/>
    <w:rsid w:val="00A16307"/>
    <w:rsid w:val="00A24839"/>
    <w:rsid w:val="00A367E1"/>
    <w:rsid w:val="00A62D8A"/>
    <w:rsid w:val="00A85606"/>
    <w:rsid w:val="00A863A2"/>
    <w:rsid w:val="00A94BE3"/>
    <w:rsid w:val="00AB5DA9"/>
    <w:rsid w:val="00AB6B68"/>
    <w:rsid w:val="00AC01E1"/>
    <w:rsid w:val="00AE1101"/>
    <w:rsid w:val="00B252E6"/>
    <w:rsid w:val="00B35DCF"/>
    <w:rsid w:val="00B631C8"/>
    <w:rsid w:val="00BB4E39"/>
    <w:rsid w:val="00BC7CAF"/>
    <w:rsid w:val="00BD290F"/>
    <w:rsid w:val="00BE0407"/>
    <w:rsid w:val="00BE780C"/>
    <w:rsid w:val="00C25B45"/>
    <w:rsid w:val="00C5553C"/>
    <w:rsid w:val="00C67435"/>
    <w:rsid w:val="00CA4CE4"/>
    <w:rsid w:val="00CC3838"/>
    <w:rsid w:val="00CE3BB4"/>
    <w:rsid w:val="00D3153D"/>
    <w:rsid w:val="00D422DA"/>
    <w:rsid w:val="00D4656D"/>
    <w:rsid w:val="00D55956"/>
    <w:rsid w:val="00D62A35"/>
    <w:rsid w:val="00D96FED"/>
    <w:rsid w:val="00E05798"/>
    <w:rsid w:val="00E168E6"/>
    <w:rsid w:val="00E20389"/>
    <w:rsid w:val="00E22904"/>
    <w:rsid w:val="00E34C64"/>
    <w:rsid w:val="00E35784"/>
    <w:rsid w:val="00EA11E9"/>
    <w:rsid w:val="00EC18BF"/>
    <w:rsid w:val="00ED790E"/>
    <w:rsid w:val="00EF37AA"/>
    <w:rsid w:val="00F0085A"/>
    <w:rsid w:val="00F64A5A"/>
    <w:rsid w:val="00F70DB9"/>
    <w:rsid w:val="00FA06C3"/>
    <w:rsid w:val="00FB0757"/>
    <w:rsid w:val="00FB2E08"/>
    <w:rsid w:val="00FB6422"/>
    <w:rsid w:val="00FC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B15991"/>
  <w15:docId w15:val="{B1BA1AC9-6571-2547-AB7B-AABA6EF97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ES_trad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link w:val="PrrafodelistaCar"/>
    <w:uiPriority w:val="34"/>
    <w:qFormat/>
    <w:rsid w:val="007E5807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937600"/>
    <w:rPr>
      <w:color w:val="0000FF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5A6ED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Logro">
    <w:name w:val="Logro"/>
    <w:basedOn w:val="Textoindependiente"/>
    <w:rsid w:val="005A6ED6"/>
    <w:pPr>
      <w:numPr>
        <w:numId w:val="3"/>
      </w:numPr>
      <w:tabs>
        <w:tab w:val="num" w:pos="360"/>
      </w:tabs>
      <w:spacing w:after="60" w:line="240" w:lineRule="atLeast"/>
      <w:ind w:left="0" w:firstLine="0"/>
      <w:jc w:val="both"/>
    </w:pPr>
    <w:rPr>
      <w:rFonts w:ascii="Garamond" w:eastAsia="Times New Roman" w:hAnsi="Garamond" w:cs="Times New Roman"/>
      <w:szCs w:val="20"/>
      <w:lang w:val="es-ES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5A6ED6"/>
    <w:rPr>
      <w:rFonts w:asciiTheme="minorHAnsi" w:eastAsiaTheme="minorHAnsi" w:hAnsiTheme="minorHAnsi" w:cstheme="minorBidi"/>
      <w:lang w:eastAsia="en-U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5A6ED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5A6ED6"/>
  </w:style>
  <w:style w:type="table" w:styleId="Tablaconcuadrcula">
    <w:name w:val="Table Grid"/>
    <w:basedOn w:val="Tablanormal"/>
    <w:uiPriority w:val="39"/>
    <w:rsid w:val="00732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3">
    <w:name w:val="List Table 3 Accent 3"/>
    <w:basedOn w:val="Tablanormal"/>
    <w:uiPriority w:val="48"/>
    <w:rsid w:val="00732164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FB0757"/>
    <w:rPr>
      <w:color w:val="800080" w:themeColor="followedHyperlink"/>
      <w:u w:val="single"/>
    </w:rPr>
  </w:style>
  <w:style w:type="table" w:customStyle="1" w:styleId="TableGrid">
    <w:name w:val="TableGrid"/>
    <w:rsid w:val="00E22904"/>
    <w:pPr>
      <w:spacing w:after="0" w:line="240" w:lineRule="auto"/>
    </w:pPr>
    <w:rPr>
      <w:rFonts w:asciiTheme="minorHAnsi" w:eastAsiaTheme="minorEastAsia" w:hAnsiTheme="minorHAnsi" w:cstheme="minorBidi"/>
      <w:lang w:eastAsia="es-C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A863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38016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78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212">
          <w:marLeft w:val="126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768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5951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6CE98D-255C-42BC-B509-67D91722B822}"/>
      </w:docPartPr>
      <w:docPartBody>
        <w:p w:rsidR="005875AD" w:rsidRDefault="005875AD">
          <w:r w:rsidRPr="00E1358A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AD"/>
    <w:rsid w:val="005875AD"/>
    <w:rsid w:val="00C6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875A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41B43-716B-4DCC-85D5-01CEF2864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620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Manizales</Company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Apoyo Dirección Docencia 2</dc:creator>
  <cp:lastModifiedBy>Ingeniería de Sistemas y Telecomunicaciones</cp:lastModifiedBy>
  <cp:revision>29</cp:revision>
  <dcterms:created xsi:type="dcterms:W3CDTF">2023-06-09T14:55:00Z</dcterms:created>
  <dcterms:modified xsi:type="dcterms:W3CDTF">2024-05-08T21:05:00Z</dcterms:modified>
</cp:coreProperties>
</file>