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9C8B6" w14:textId="3516700A" w:rsidR="00E05798" w:rsidRPr="00CE3BB4" w:rsidRDefault="007E6515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CE3BB4">
        <w:rPr>
          <w:rFonts w:ascii="Arial" w:hAnsi="Arial" w:cs="Arial"/>
          <w:b/>
          <w:sz w:val="24"/>
          <w:szCs w:val="24"/>
          <w:lang w:val="es-ES"/>
        </w:rPr>
        <w:t xml:space="preserve">Formato </w:t>
      </w:r>
      <w:r w:rsidR="00F70DB9">
        <w:rPr>
          <w:rFonts w:ascii="Arial" w:hAnsi="Arial" w:cs="Arial"/>
          <w:b/>
          <w:sz w:val="24"/>
          <w:szCs w:val="24"/>
          <w:lang w:val="es-ES"/>
        </w:rPr>
        <w:t>Syllabus</w:t>
      </w:r>
    </w:p>
    <w:p w14:paraId="4954029C" w14:textId="0A64FC65" w:rsidR="007E6515" w:rsidRPr="00CE3BB4" w:rsidRDefault="007E6515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CE3BB4">
        <w:rPr>
          <w:rFonts w:ascii="Arial" w:hAnsi="Arial" w:cs="Arial"/>
          <w:b/>
          <w:sz w:val="24"/>
          <w:szCs w:val="24"/>
          <w:lang w:val="es-ES"/>
        </w:rPr>
        <w:t>Universidad de Manizales</w:t>
      </w:r>
    </w:p>
    <w:p w14:paraId="5F3369CF" w14:textId="30B43AE8" w:rsidR="006A35AA" w:rsidRPr="00502F8E" w:rsidRDefault="00F64A5A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Ingeniería de Sistemas y Telecomunicaciones</w:t>
      </w:r>
    </w:p>
    <w:p w14:paraId="2E92CA59" w14:textId="5069970A" w:rsidR="006A35AA" w:rsidRPr="00CE3BB4" w:rsidRDefault="006A35AA" w:rsidP="00CE3BB4">
      <w:pPr>
        <w:spacing w:after="0"/>
        <w:jc w:val="center"/>
        <w:rPr>
          <w:rFonts w:ascii="Arial" w:hAnsi="Arial" w:cs="Arial"/>
          <w:b/>
          <w:color w:val="FF0000"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single" w:sz="18" w:space="0" w:color="003300"/>
          <w:left w:val="single" w:sz="18" w:space="0" w:color="003300"/>
          <w:bottom w:val="single" w:sz="18" w:space="0" w:color="003300"/>
          <w:right w:val="single" w:sz="18" w:space="0" w:color="003300"/>
        </w:tblBorders>
        <w:tblLook w:val="04A0" w:firstRow="1" w:lastRow="0" w:firstColumn="1" w:lastColumn="0" w:noHBand="0" w:noVBand="1"/>
      </w:tblPr>
      <w:tblGrid>
        <w:gridCol w:w="2671"/>
        <w:gridCol w:w="2086"/>
        <w:gridCol w:w="1076"/>
        <w:gridCol w:w="1708"/>
        <w:gridCol w:w="1251"/>
      </w:tblGrid>
      <w:tr w:rsidR="00BD290F" w:rsidRPr="0087505A" w14:paraId="5C56380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5A7A47D2" w14:textId="2CE1A07A" w:rsidR="00BD290F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Nombre de la a</w:t>
            </w:r>
            <w:r w:rsidR="00BD290F" w:rsidRPr="0087505A">
              <w:rPr>
                <w:rFonts w:ascii="Arial" w:hAnsi="Arial" w:cs="Arial"/>
                <w:b/>
                <w:lang w:val="es-ES"/>
              </w:rPr>
              <w:t>signatura</w:t>
            </w:r>
            <w:r w:rsidR="000F1AF0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20223BA0" w14:textId="093CD6FC" w:rsidR="00BD290F" w:rsidRPr="0087505A" w:rsidRDefault="001C212B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Ingeniería de Requerimientos</w:t>
            </w:r>
            <w:r w:rsidR="00AB6B68">
              <w:rPr>
                <w:rFonts w:ascii="Arial" w:hAnsi="Arial" w:cs="Arial"/>
                <w:lang w:val="es-ES"/>
              </w:rPr>
            </w:r>
            <w:r>
              <w:rPr>
                <w:rFonts w:ascii="Arial" w:hAnsi="Arial" w:cs="Arial"/>
                <w:lang w:val="es-ES"/>
              </w:rPr>
            </w:r>
          </w:p>
        </w:tc>
      </w:tr>
      <w:tr w:rsidR="00F70DB9" w:rsidRPr="0087505A" w14:paraId="633BC13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29968AEC" w14:textId="591FAFE8" w:rsidR="00F70DB9" w:rsidRPr="0087505A" w:rsidRDefault="00056C5D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Modalidad:</w:t>
            </w:r>
          </w:p>
        </w:tc>
        <w:tc>
          <w:tcPr>
            <w:tcW w:w="6121" w:type="dxa"/>
            <w:gridSpan w:val="4"/>
            <w:vAlign w:val="center"/>
          </w:tcPr>
          <w:p w14:paraId="0F5C4E7D" w14:textId="30352A7D" w:rsidR="00F70DB9" w:rsidRPr="0087505A" w:rsidRDefault="000F1AF0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Presencial y Virtual</w:t>
            </w:r>
          </w:p>
        </w:tc>
      </w:tr>
      <w:tr w:rsidR="00BD290F" w:rsidRPr="0087505A" w14:paraId="6C3CC4E5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72B02248" w14:textId="2FAC2A87" w:rsidR="00BD290F" w:rsidRPr="0087505A" w:rsidRDefault="00BD290F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Código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6A2017C5" w14:textId="3875F773" w:rsidR="00BD290F" w:rsidRPr="0087505A" w:rsidRDefault="001C212B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1C212B">
              <w:rPr>
                <w:rFonts w:ascii="Arial" w:hAnsi="Arial" w:cs="Arial"/>
                <w:b w:val="0"/>
                <w:sz w:val="22"/>
                <w:lang w:val="es-ES"/>
              </w:rPr>
              <w:t>82820707</w:t>
            </w:r>
          </w:p>
        </w:tc>
      </w:tr>
      <w:tr w:rsidR="00696E06" w:rsidRPr="0087505A" w14:paraId="5CFFD9CA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665BB33E" w14:textId="7AE84F50" w:rsidR="00696E06" w:rsidRPr="0087505A" w:rsidRDefault="00696E06" w:rsidP="0087505A">
            <w:pPr>
              <w:jc w:val="center"/>
              <w:rPr>
                <w:rFonts w:ascii="Arial" w:hAnsi="Arial" w:cs="Arial"/>
                <w:b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Créditos académicos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66F841C4" w14:textId="0BDB7FA9" w:rsidR="00696E06" w:rsidRPr="0087505A" w:rsidRDefault="000F1AF0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3</w:t>
            </w:r>
          </w:p>
        </w:tc>
      </w:tr>
      <w:tr w:rsidR="00696E06" w:rsidRPr="0087505A" w14:paraId="754DE8A7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48818B3C" w14:textId="3D379AD6" w:rsidR="00696E06" w:rsidRPr="0087505A" w:rsidRDefault="00696E06" w:rsidP="0087505A">
            <w:pPr>
              <w:jc w:val="center"/>
              <w:rPr>
                <w:rFonts w:ascii="Arial" w:hAnsi="Arial" w:cs="Arial"/>
                <w:b/>
              </w:rPr>
            </w:pPr>
            <w:r w:rsidRPr="0087505A">
              <w:rPr>
                <w:rFonts w:ascii="Arial" w:hAnsi="Arial" w:cs="Arial"/>
                <w:b/>
              </w:rPr>
              <w:t>Semestre Académico</w:t>
            </w:r>
            <w:r w:rsidR="00056C5D" w:rsidRPr="008750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2CC74FD2" w14:textId="6AE73D37" w:rsidR="00696E06" w:rsidRPr="0087505A" w:rsidRDefault="00571AE7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Tercero</w:t>
            </w:r>
          </w:p>
        </w:tc>
      </w:tr>
      <w:tr w:rsidR="00BD290F" w:rsidRPr="0087505A" w14:paraId="3677BBD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725A6758" w14:textId="325CD718" w:rsidR="00BD290F" w:rsidRPr="0087505A" w:rsidRDefault="00BD290F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</w:rPr>
              <w:t>Tipo de asignatura:</w:t>
            </w:r>
          </w:p>
        </w:tc>
        <w:tc>
          <w:tcPr>
            <w:tcW w:w="6121" w:type="dxa"/>
            <w:gridSpan w:val="4"/>
            <w:vAlign w:val="center"/>
          </w:tcPr>
          <w:p w14:paraId="113B9960" w14:textId="6679F8DD" w:rsidR="00BD290F" w:rsidRPr="0087505A" w:rsidRDefault="0006760E" w:rsidP="0087505A">
            <w:pPr>
              <w:jc w:val="center"/>
              <w:rPr>
                <w:rFonts w:ascii="Arial" w:hAnsi="Arial" w:cs="Arial"/>
                <w:i/>
                <w:lang w:val="es-ES"/>
              </w:rPr>
            </w:pPr>
            <w:r>
              <w:rPr>
                <w:rFonts w:ascii="Arial" w:hAnsi="Arial" w:cs="Arial"/>
                <w:b w:val="0"/>
                <w:i/>
                <w:sz w:val="22"/>
                <w:lang w:val="es-ES"/>
              </w:rPr>
              <w:t>Teórico-práctica</w:t>
            </w:r>
            <w:r w:rsidR="00696E06" w:rsidRPr="0087505A">
              <w:rPr>
                <w:rFonts w:ascii="Arial" w:hAnsi="Arial" w:cs="Arial"/>
                <w:i/>
                <w:lang w:val="es-ES"/>
              </w:rPr>
            </w:r>
          </w:p>
        </w:tc>
      </w:tr>
      <w:tr w:rsidR="00BD290F" w:rsidRPr="0087505A" w14:paraId="2D24D0F8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2A6DD0EB" w14:textId="193BD771" w:rsidR="00BD290F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Relación del crédito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51F4887C" w14:textId="442D23CA" w:rsidR="00BD290F" w:rsidRPr="0087505A" w:rsidRDefault="00D422D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1:2 (presencial) / 1:3 (virtual)</w:t>
            </w:r>
          </w:p>
        </w:tc>
      </w:tr>
      <w:tr w:rsidR="00696E06" w:rsidRPr="0087505A" w14:paraId="5588D51E" w14:textId="213B3583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4EF0451D" w14:textId="27C4B968" w:rsidR="00696E06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Distribución de horas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2086" w:type="dxa"/>
            <w:vAlign w:val="center"/>
          </w:tcPr>
          <w:p w14:paraId="72983DD4" w14:textId="4569E5E5" w:rsidR="00696E06" w:rsidRPr="0087505A" w:rsidRDefault="00696E06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Horas de trabajo directo (Sincrónico o asincrónico</w:t>
            </w:r>
            <w:r w:rsidRPr="0087505A">
              <w:rPr>
                <w:rFonts w:ascii="Arial" w:hAnsi="Arial" w:cs="Arial"/>
                <w:lang w:val="es-ES"/>
              </w:rPr>
              <w:t>)</w:t>
            </w:r>
          </w:p>
        </w:tc>
        <w:tc>
          <w:tcPr>
            <w:tcW w:w="1076" w:type="dxa"/>
            <w:vAlign w:val="center"/>
          </w:tcPr>
          <w:p w14:paraId="5DFAFF98" w14:textId="44584A3F" w:rsidR="00696E06" w:rsidRPr="0087505A" w:rsidRDefault="00F64A5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48 (presencial) / 36 (virtual)</w:t>
            </w:r>
          </w:p>
        </w:tc>
        <w:tc>
          <w:tcPr>
            <w:tcW w:w="1708" w:type="dxa"/>
            <w:vAlign w:val="center"/>
          </w:tcPr>
          <w:p w14:paraId="5211054F" w14:textId="7A592415" w:rsidR="00696E06" w:rsidRPr="0087505A" w:rsidRDefault="00696E06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Horas de trabajo independiente</w:t>
            </w:r>
          </w:p>
        </w:tc>
        <w:tc>
          <w:tcPr>
            <w:tcW w:w="1251" w:type="dxa"/>
            <w:vAlign w:val="center"/>
          </w:tcPr>
          <w:p w14:paraId="778095EA" w14:textId="4CF5A6FA" w:rsidR="00696E06" w:rsidRPr="0087505A" w:rsidRDefault="00F64A5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96 (presencial) / 108 (virtual)</w:t>
            </w:r>
          </w:p>
        </w:tc>
      </w:tr>
    </w:tbl>
    <w:p w14:paraId="21A88728" w14:textId="510CD516" w:rsidR="00ED790E" w:rsidRDefault="00ED790E" w:rsidP="00CE3BB4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</w:p>
    <w:p w14:paraId="4B26918B" w14:textId="0CF98142" w:rsidR="007E6515" w:rsidRDefault="00E168E6" w:rsidP="00F64A5A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 xml:space="preserve">Presentación del </w:t>
      </w:r>
      <w:r w:rsidR="00F70DB9">
        <w:rPr>
          <w:rFonts w:ascii="Arial" w:hAnsi="Arial" w:cs="Arial"/>
          <w:b/>
          <w:sz w:val="24"/>
          <w:szCs w:val="24"/>
          <w:lang w:val="es-ES"/>
        </w:rPr>
        <w:t>curso</w:t>
      </w:r>
      <w:r w:rsidR="00696E06">
        <w:rPr>
          <w:rFonts w:ascii="Arial" w:hAnsi="Arial" w:cs="Arial"/>
          <w:b/>
          <w:sz w:val="24"/>
          <w:szCs w:val="24"/>
          <w:lang w:val="es-ES"/>
        </w:rPr>
        <w:t>,</w:t>
      </w:r>
      <w:r w:rsidR="00F70DB9">
        <w:rPr>
          <w:rFonts w:ascii="Arial" w:hAnsi="Arial" w:cs="Arial"/>
          <w:b/>
          <w:sz w:val="24"/>
          <w:szCs w:val="24"/>
          <w:lang w:val="es-ES"/>
        </w:rPr>
        <w:t xml:space="preserve"> asignatura o módulo</w:t>
      </w:r>
      <w:r>
        <w:rPr>
          <w:rFonts w:ascii="Arial" w:hAnsi="Arial" w:cs="Arial"/>
          <w:b/>
          <w:sz w:val="24"/>
          <w:szCs w:val="24"/>
          <w:lang w:val="es-ES"/>
        </w:rPr>
        <w:t>:</w:t>
      </w:r>
    </w:p>
    <w:p w14:paraId="30B0765B" w14:textId="77777777" w:rsidR="00AC01E1" w:rsidRPr="007F432B" w:rsidRDefault="00AC01E1" w:rsidP="007F432B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7F432B">
        <w:rPr>
          <w:rFonts w:ascii="Arial" w:hAnsi="Arial" w:cs="Arial"/>
          <w:b w:val="0"/>
          <w:iCs/>
          <w:sz w:val="22"/>
          <w:szCs w:val="24"/>
          <w:lang w:val="es-ES"/>
        </w:rPr>
        <w:t>El curso de Ingeniería de Requerimientos es un campo activo dentro de la ingeniería del software, orientado al conjunto de actividades que permiten dar solución a problemáticas mediante la implementación de soluciones informáticas. A través de sus contenidos, el estudiante aprende a describir y especificar correctamente las problemáticas susceptibles de resolverse con las TIC, a seleccionar las personas y los recursos que deben participar en la solución, a aplicar técnicas para comprender los dominios del problema, y a especificar los requisitos de los clientes e interesados conforme a los estándares de la industria del software. El curso permite desarrollar en los futuros ingenieros de sistemas y telecomunicaciones las habilidades para elicitar, analizar, especificar y validar los requisitos de una solución informática.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A4CE4" w14:paraId="3264D52D" w14:textId="77777777" w:rsidTr="00CA4CE4">
        <w:tc>
          <w:tcPr>
            <w:tcW w:w="8828" w:type="dxa"/>
          </w:tcPr>
          <w:p w14:paraId="18027C3C" w14:textId="23EB4FB9" w:rsidR="00CA4CE4" w:rsidRDefault="00CA4CE4" w:rsidP="00CA4CE4">
            <w:pPr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ES"/>
              </w:rPr>
              <w:t>Resultados de aprendizaje</w:t>
            </w:r>
          </w:p>
        </w:tc>
      </w:tr>
      <w:tr w:rsidR="00CA4CE4" w14:paraId="45A1C9F5" w14:textId="77777777" w:rsidTr="00CA4CE4">
        <w:tc>
          <w:tcPr>
            <w:tcW w:w="8828" w:type="dxa"/>
          </w:tcPr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Analizar el problema organizacional, identificar stakeholders y ejecutar técnicas de elicitación adecuadas al contexto.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Modelar el dominio y los procesos (AS-IS y TO-BE con BPMN), las reglas de negocio y el lenguaje ubicuo.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Especificar requisitos verificables y estructurados, historias de usuario con criterios de aceptación (BDD/Gherkin) y requisitos de calidad medibles (ISO/IEC 25010).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Validar los requisitos mediante prototipado, mantener la trazabilidad y gestionar solicitudes de cambio de alcance.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Emplear la IA de manera trazable y verificada en la elicitación, el análisis y la documentación, y sustentar individualmente las decisiones.</w:t>
            </w:r>
          </w:p>
        </w:tc>
      </w:tr>
      <w:tr w:rsidR="00CA4CE4" w14:paraId="6AE65D8E" w14:textId="77777777" w:rsidTr="00CA4CE4">
        <w:tc>
          <w:tcPr>
            <w:tcW w:w="8828" w:type="dxa"/>
          </w:tcPr>
          <w:p w14:paraId="6ACD8EA6" w14:textId="547F0EBD" w:rsidR="00CA4CE4" w:rsidRPr="00F70DB9" w:rsidRDefault="00CA4CE4" w:rsidP="001934DA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F70DB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lastRenderedPageBreak/>
              <w:t>Contenidos problémicos y/o unidades de aprendizaje, unidades temáticas, ejes temáticos o ejes problémicos, entre otros.</w:t>
            </w:r>
          </w:p>
        </w:tc>
      </w:tr>
      <w:tr w:rsidR="00CA4CE4" w14:paraId="6DB1952B" w14:textId="77777777" w:rsidTr="00CA4CE4">
        <w:tc>
          <w:tcPr>
            <w:tcW w:w="8828" w:type="dxa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1. Fundamentos, calidad, elicitación y modelado del dominio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Fundamentos y calidad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Concepto y ciclo de la ingeniería de requisitos; requerimiento frente a requisito y niveles de requisitos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Criterios de calidad del requisito y del conjunto; alcance, límites y diagrama de contexto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Stakeholders y elicitación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Identificación de stakeholders; matriz influencia-interés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Técnicas de elicitación (entrevistas, observación, talleres, JAD, estudio documental)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como simuladora de stakeholder y generadora de preguntas, con validación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Modelado del dominio y de procesos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Lenguaje ubicuo, glosario y reglas de negocio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Procesos AS-IS y TO-BE con BPMN 2.0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2. Especificación estructurada e historias de usuario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Especificación de requisitos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Estructura de una especificación (ISO/IEC/IEEE 29148); niveles BRS, StRS, SyRS y SRS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Redacción estructurada, atributos del requisito y errores frecuentes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Historias de usuario y BDD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Épicas e historias; estructura, criterios INVEST y criterios de aceptación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Especificación mediante ejemplos; BDD y lenguaje Gherkin (Given-When-Then)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Refinamiento del backlog; definición de listo y de terminado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para redactar borradores de historias y escenarios, con revisión crítica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3. Calidad, validación y trazabilidad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Requisitos de calidad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Requisito funcional frente a requisito de calidad; modelo ISO/IEC 25010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Métricas, umbrales, escenarios de calidad y métodos de verificación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(Opcional) Accesibilidad basada en WCAG 2.2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Validación y trazabilidad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Verificación frente a validación; prototipado (baja, media y alta fidelidad) y revisiones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Trazabilidad hacia adelante y hacia atrás; matriz de trazabilidad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Priorización (MoSCoW, valor-esfuerzo, valor-riesgo), línea base y control de cambios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como evaluadora preliminar de calidad o accesibilidad, con validación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4. Proyecto integrador: factoría de requisitos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Consolidación del dominio y la especificación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Validación del proceso TO-BE; especificación integrada, historias y requisitos de calidad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Prototipo navegable del flujo crítico y matriz de trazabilidad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Gestión del cambio y defensa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Análisis de impacto de una solicitud de cambio y actualización de artefactos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Defensa técnica individual, modificación en vivo y autorreferencia final</w:t>
            </w:r>
          </w:p>
        </w:tc>
      </w:tr>
      <w:tr w:rsidR="00CA4CE4" w14:paraId="478B4991" w14:textId="77777777" w:rsidTr="00CA4CE4">
        <w:tc>
          <w:tcPr>
            <w:tcW w:w="8828" w:type="dxa"/>
          </w:tcPr>
          <w:p w14:paraId="5F0114E4" w14:textId="72348103" w:rsidR="001934DA" w:rsidRPr="001934DA" w:rsidRDefault="001934DA" w:rsidP="00073D81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ES"/>
              </w:rPr>
              <w:lastRenderedPageBreak/>
              <w:t>Recursos</w:t>
            </w:r>
            <w:r w:rsidR="00502F8E">
              <w:rPr>
                <w:rFonts w:ascii="Arial" w:hAnsi="Arial" w:cs="Arial"/>
                <w:b/>
                <w:sz w:val="24"/>
                <w:szCs w:val="24"/>
                <w:lang w:val="es-ES"/>
              </w:rPr>
              <w:t xml:space="preserve"> de estudio</w:t>
            </w:r>
            <w:r w:rsidR="00EF37AA">
              <w:rPr>
                <w:rFonts w:ascii="Arial" w:hAnsi="Arial" w:cs="Arial"/>
                <w:b/>
                <w:sz w:val="24"/>
                <w:szCs w:val="24"/>
                <w:lang w:val="es-ES"/>
              </w:rPr>
              <w:t xml:space="preserve">, </w:t>
            </w:r>
            <w:r w:rsidR="00F70DB9">
              <w:rPr>
                <w:rFonts w:ascii="Arial" w:hAnsi="Arial" w:cs="Arial"/>
                <w:b/>
                <w:sz w:val="24"/>
                <w:szCs w:val="24"/>
              </w:rPr>
              <w:t>Bibliografía y W</w:t>
            </w:r>
            <w:r w:rsidR="00F70DB9" w:rsidRPr="001934DA">
              <w:rPr>
                <w:rFonts w:ascii="Arial" w:hAnsi="Arial" w:cs="Arial"/>
                <w:b/>
                <w:sz w:val="24"/>
                <w:szCs w:val="24"/>
              </w:rPr>
              <w:t>ebgrafía</w:t>
            </w:r>
          </w:p>
        </w:tc>
      </w:tr>
      <w:tr w:rsidR="00CA4CE4" w14:paraId="10B8D0D4" w14:textId="77777777" w:rsidTr="00CA4CE4">
        <w:tc>
          <w:tcPr>
            <w:tcW w:w="8828" w:type="dxa"/>
          </w:tcPr>
          <w:sdt>
            <w:sdtPr>
              <w:rPr>
                <w:rFonts w:ascii="Arial" w:hAnsi="Arial" w:cs="Arial"/>
                <w:i/>
                <w:color w:val="262626" w:themeColor="text1" w:themeTint="D9"/>
              </w:rPr>
              <w:id w:val="-1013833100"/>
              <w:placeholder>
                <w:docPart w:val="DefaultPlaceholder_-1854013440"/>
              </w:placeholder>
            </w:sdtPr>
            <w:sdtEndPr/>
            <w:sdtContent>
              <w:p w14:paraId="4592183E" w14:textId="359CF758" w:rsidR="00073D81" w:rsidRPr="00073D81" w:rsidRDefault="00F70DB9" w:rsidP="00ED790E">
                <w:pPr>
                  <w:rPr>
                    <w:rFonts w:ascii="Arial" w:hAnsi="Arial" w:cs="Arial"/>
                    <w:sz w:val="24"/>
                    <w:szCs w:val="24"/>
                    <w:lang w:val="es-ES"/>
                  </w:rPr>
                </w:pPr>
                <w:r w:rsidRPr="000F4349">
                  <w:rPr>
                    <w:rFonts w:ascii="Arial" w:hAnsi="Arial" w:cs="Arial"/>
                    <w:i/>
                    <w:color w:val="262626" w:themeColor="text1" w:themeTint="D9"/>
                  </w:rPr>
                  <w:t xml:space="preserve">Uso de software </w:t>
                </w:r>
              </w:p>
            </w:sdtContent>
          </w:sdt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Bibliografía básica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Sommerville, I. (2011). Ingeniería de software (9.ª ed.). Pearson.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Wiegers, K. &amp; Beatty, J. (2013). Software Requirements (3rd ed.). Microsoft Press.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Pressman, R. &amp; Maxim, B. (2021). Ingeniería del software: un enfoque práctico (8.ª ed.). McGraw-Hill.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Bibliografía complementaria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Pohl, K. (2010). Requirements Engineering: Fundamentals, Principles, and Techniques. Springer.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Cohn, M. (2004). User Stories Applied. Addison-Wesley.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Normas, estándares y documentación técnica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ISO/IEC/IEEE 29148:2018 — Requirements engineering.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IEEE Std 830-1998 — Especificación de requisitos de software (referencia).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Webgrafía y recursos digitales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IIBA — BABOK Guide. https://www.iiba.org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Plantilla Volere. https://www.volere.org</w:t>
            </w:r>
          </w:p>
        </w:tc>
      </w:tr>
    </w:tbl>
    <w:p>
      <w:r>
        <w:rPr>
          <w:rFonts w:ascii="Arial" w:hAnsi="Arial"/>
          <w:b/>
          <w:sz w:val="24"/>
        </w:rPr>
        <w:t>Uso de software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419"/>
            <w:shd w:val="clear" w:fill="EAF1DD"/>
          </w:tcPr>
          <w:p>
            <w:r>
              <w:rPr>
                <w:rFonts w:ascii="Arial" w:hAnsi="Arial"/>
                <w:b/>
                <w:sz w:val="22"/>
              </w:rPr>
              <w:t>Herramienta</w:t>
            </w:r>
          </w:p>
        </w:tc>
        <w:tc>
          <w:tcPr>
            <w:tcW w:type="dxa" w:w="4419"/>
            <w:shd w:val="clear" w:fill="EAF1DD"/>
          </w:tcPr>
          <w:p>
            <w:r>
              <w:rPr>
                <w:rFonts w:ascii="Arial" w:hAnsi="Arial"/>
                <w:b/>
                <w:sz w:val="22"/>
              </w:rPr>
              <w:t>Justificación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draw.io / Bizagi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Modelado de procesos y casos.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Jira / Trello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Gestión de historias de usuario.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Figma / Balsamiq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Prototipado para la validación.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Asistentes de IA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Apoyo a la elicitación, con validación crítica.</w:t>
            </w:r>
          </w:p>
        </w:tc>
      </w:tr>
    </w:tbl>
    <w:sectPr w:rsidR="00CA4CE4" w:rsidRPr="00CE3BB4" w:rsidSect="00F008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84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50D8A" w14:textId="77777777" w:rsidR="00F0085A" w:rsidRDefault="00F0085A">
      <w:pPr>
        <w:spacing w:after="0" w:line="240" w:lineRule="auto"/>
      </w:pPr>
      <w:r>
        <w:separator/>
      </w:r>
    </w:p>
  </w:endnote>
  <w:endnote w:type="continuationSeparator" w:id="0">
    <w:p w14:paraId="0D5B75D9" w14:textId="77777777" w:rsidR="00F0085A" w:rsidRDefault="00F0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1CCC5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8C08B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D9C0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5E8F" w14:textId="77777777" w:rsidR="00F0085A" w:rsidRDefault="00F0085A">
      <w:pPr>
        <w:spacing w:after="0" w:line="240" w:lineRule="auto"/>
      </w:pPr>
      <w:r>
        <w:separator/>
      </w:r>
    </w:p>
  </w:footnote>
  <w:footnote w:type="continuationSeparator" w:id="0">
    <w:p w14:paraId="1955ADD2" w14:textId="77777777" w:rsidR="00F0085A" w:rsidRDefault="00F00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2A03E" w14:textId="77777777" w:rsidR="001D2E9A" w:rsidRDefault="002859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eastAsia="es-CO"/>
      </w:rPr>
      <w:drawing>
        <wp:anchor distT="0" distB="0" distL="114300" distR="114300" simplePos="0" relativeHeight="251657728" behindDoc="1" locked="0" layoutInCell="1" hidden="0" allowOverlap="1" wp14:anchorId="66496762" wp14:editId="2910051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8750" cy="10070465"/>
          <wp:effectExtent l="0" t="0" r="0" b="0"/>
          <wp:wrapNone/>
          <wp:docPr id="157775138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10070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EE658" w14:textId="5184E8D8" w:rsidR="001D2E9A" w:rsidRDefault="00D62A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MX" w:eastAsia="en-US"/>
      </w:rPr>
    </w:r>
    <w:r w:rsidR="00D62A35">
      <w:rPr>
        <w:noProof/>
        <w:lang w:val="es-MX" w:eastAsia="en-US"/>
      </w:rPr>
      <w:pict w14:anchorId="72E590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8473018" o:spid="_x0000_s1025" type="#_x0000_t75" alt="" style="position:absolute;margin-left:-86.8pt;margin-top:-34.5pt;width:612.5pt;height:792.95pt;z-index:-251657728;mso-wrap-edited:f;mso-width-percent:0;mso-height-percent:0;mso-position-horizontal-relative:margin;mso-position-vertical-relative:text;mso-width-percent:0;mso-height-percent:0" o:allowincell="f">
          <v:imagedata r:id="rId1" o:title="membrete"/>
          <w10:wrap anchorx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90FE" w14:textId="77777777" w:rsidR="001D2E9A" w:rsidRDefault="002859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eastAsia="es-CO"/>
      </w:rPr>
      <w:drawing>
        <wp:anchor distT="0" distB="0" distL="114300" distR="114300" simplePos="0" relativeHeight="251656704" behindDoc="1" locked="0" layoutInCell="1" hidden="0" allowOverlap="1" wp14:anchorId="3BC5D6D2" wp14:editId="2FCF19D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8750" cy="10070465"/>
          <wp:effectExtent l="0" t="0" r="0" b="0"/>
          <wp:wrapNone/>
          <wp:docPr id="16991890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10070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1" w15:restartNumberingAfterBreak="0">
    <w:nsid w:val="06DB1FF5"/>
    <w:multiLevelType w:val="hybridMultilevel"/>
    <w:tmpl w:val="511CEF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87EF6"/>
    <w:multiLevelType w:val="hybridMultilevel"/>
    <w:tmpl w:val="023C342E"/>
    <w:lvl w:ilvl="0" w:tplc="1E6C9F8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6EA3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F4FD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E61D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3811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26B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606B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9CC7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2C64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E1107"/>
    <w:multiLevelType w:val="hybridMultilevel"/>
    <w:tmpl w:val="87AAFDBE"/>
    <w:lvl w:ilvl="0" w:tplc="17EC35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77BD7"/>
    <w:multiLevelType w:val="hybridMultilevel"/>
    <w:tmpl w:val="77EC2D14"/>
    <w:lvl w:ilvl="0" w:tplc="B1FED6E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CE0291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4C849C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FC0A2F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1B264C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06E5B6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6F8445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8A0230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7C2EAD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363C47AC"/>
    <w:multiLevelType w:val="hybridMultilevel"/>
    <w:tmpl w:val="C9E27F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387E3F"/>
    <w:multiLevelType w:val="hybridMultilevel"/>
    <w:tmpl w:val="CA304E40"/>
    <w:lvl w:ilvl="0" w:tplc="621E99E2">
      <w:start w:val="1"/>
      <w:numFmt w:val="decimal"/>
      <w:lvlText w:val="RA%1."/>
      <w:lvlJc w:val="center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F13AD"/>
    <w:multiLevelType w:val="hybridMultilevel"/>
    <w:tmpl w:val="9E34B460"/>
    <w:lvl w:ilvl="0" w:tplc="98C4FB94">
      <w:start w:val="1"/>
      <w:numFmt w:val="decimal"/>
      <w:lvlText w:val="UNIDAD %1."/>
      <w:lvlJc w:val="center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D2D29"/>
    <w:multiLevelType w:val="hybridMultilevel"/>
    <w:tmpl w:val="17FA4522"/>
    <w:lvl w:ilvl="0" w:tplc="1854D57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27336"/>
    <w:multiLevelType w:val="hybridMultilevel"/>
    <w:tmpl w:val="44C6DB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02EDA"/>
    <w:multiLevelType w:val="multilevel"/>
    <w:tmpl w:val="35E857A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C5870C6"/>
    <w:multiLevelType w:val="hybridMultilevel"/>
    <w:tmpl w:val="6E1A7C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0A719D"/>
    <w:multiLevelType w:val="hybridMultilevel"/>
    <w:tmpl w:val="CE66A470"/>
    <w:lvl w:ilvl="0" w:tplc="D85CCF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46A1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2AAF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EE8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BA17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68E2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1290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BA80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620B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D462C"/>
    <w:multiLevelType w:val="hybridMultilevel"/>
    <w:tmpl w:val="B222779A"/>
    <w:lvl w:ilvl="0" w:tplc="5A4EBD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6189B"/>
    <w:multiLevelType w:val="hybridMultilevel"/>
    <w:tmpl w:val="2FDA4948"/>
    <w:lvl w:ilvl="0" w:tplc="DC3A2BB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2C4C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08A8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8C1A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567A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8631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54C8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C04B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42FF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472031">
    <w:abstractNumId w:val="8"/>
  </w:num>
  <w:num w:numId="2" w16cid:durableId="653950162">
    <w:abstractNumId w:val="11"/>
  </w:num>
  <w:num w:numId="3" w16cid:durableId="180778776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 w16cid:durableId="362286973">
    <w:abstractNumId w:val="13"/>
  </w:num>
  <w:num w:numId="5" w16cid:durableId="1926913251">
    <w:abstractNumId w:val="1"/>
  </w:num>
  <w:num w:numId="6" w16cid:durableId="2098750665">
    <w:abstractNumId w:val="9"/>
  </w:num>
  <w:num w:numId="7" w16cid:durableId="135027283">
    <w:abstractNumId w:val="14"/>
  </w:num>
  <w:num w:numId="8" w16cid:durableId="527721308">
    <w:abstractNumId w:val="4"/>
  </w:num>
  <w:num w:numId="9" w16cid:durableId="170066253">
    <w:abstractNumId w:val="12"/>
  </w:num>
  <w:num w:numId="10" w16cid:durableId="1280642711">
    <w:abstractNumId w:val="2"/>
  </w:num>
  <w:num w:numId="11" w16cid:durableId="638849109">
    <w:abstractNumId w:val="6"/>
  </w:num>
  <w:num w:numId="12" w16cid:durableId="1700008445">
    <w:abstractNumId w:val="7"/>
  </w:num>
  <w:num w:numId="13" w16cid:durableId="1544906852">
    <w:abstractNumId w:val="3"/>
  </w:num>
  <w:num w:numId="14" w16cid:durableId="1633487623">
    <w:abstractNumId w:val="5"/>
  </w:num>
  <w:num w:numId="15" w16cid:durableId="8786647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E9A"/>
    <w:rsid w:val="00020B02"/>
    <w:rsid w:val="000231D0"/>
    <w:rsid w:val="0004442F"/>
    <w:rsid w:val="00056C5D"/>
    <w:rsid w:val="000575F8"/>
    <w:rsid w:val="0006760E"/>
    <w:rsid w:val="00073D81"/>
    <w:rsid w:val="000957D3"/>
    <w:rsid w:val="000B05B3"/>
    <w:rsid w:val="000D7317"/>
    <w:rsid w:val="000F1AF0"/>
    <w:rsid w:val="000F4349"/>
    <w:rsid w:val="00103007"/>
    <w:rsid w:val="001047BF"/>
    <w:rsid w:val="001934DA"/>
    <w:rsid w:val="001C212B"/>
    <w:rsid w:val="001D1D19"/>
    <w:rsid w:val="001D2E9A"/>
    <w:rsid w:val="00216302"/>
    <w:rsid w:val="0022253B"/>
    <w:rsid w:val="00285971"/>
    <w:rsid w:val="00296595"/>
    <w:rsid w:val="0032452B"/>
    <w:rsid w:val="00346F88"/>
    <w:rsid w:val="003942B8"/>
    <w:rsid w:val="003B54D0"/>
    <w:rsid w:val="003C0299"/>
    <w:rsid w:val="003C46B3"/>
    <w:rsid w:val="00421EF3"/>
    <w:rsid w:val="00486321"/>
    <w:rsid w:val="004931BE"/>
    <w:rsid w:val="00494423"/>
    <w:rsid w:val="004B27ED"/>
    <w:rsid w:val="004F71D9"/>
    <w:rsid w:val="00502F8E"/>
    <w:rsid w:val="00522245"/>
    <w:rsid w:val="00530A7C"/>
    <w:rsid w:val="00571AE7"/>
    <w:rsid w:val="005744FB"/>
    <w:rsid w:val="005819D4"/>
    <w:rsid w:val="00585BC5"/>
    <w:rsid w:val="005A6ED6"/>
    <w:rsid w:val="005C5FDA"/>
    <w:rsid w:val="005D6DC9"/>
    <w:rsid w:val="00626156"/>
    <w:rsid w:val="006518A6"/>
    <w:rsid w:val="006558C4"/>
    <w:rsid w:val="00696E06"/>
    <w:rsid w:val="006A35AA"/>
    <w:rsid w:val="006B6735"/>
    <w:rsid w:val="006B6852"/>
    <w:rsid w:val="006D345D"/>
    <w:rsid w:val="00732164"/>
    <w:rsid w:val="007D64D9"/>
    <w:rsid w:val="007E5807"/>
    <w:rsid w:val="007E6515"/>
    <w:rsid w:val="007F432B"/>
    <w:rsid w:val="00800622"/>
    <w:rsid w:val="00831D9F"/>
    <w:rsid w:val="0087505A"/>
    <w:rsid w:val="00890516"/>
    <w:rsid w:val="00891BAB"/>
    <w:rsid w:val="008A0CD3"/>
    <w:rsid w:val="008A43C0"/>
    <w:rsid w:val="00937600"/>
    <w:rsid w:val="009666D2"/>
    <w:rsid w:val="009854A7"/>
    <w:rsid w:val="009C7C53"/>
    <w:rsid w:val="00A16307"/>
    <w:rsid w:val="00A24839"/>
    <w:rsid w:val="00A367E1"/>
    <w:rsid w:val="00A62D8A"/>
    <w:rsid w:val="00A85606"/>
    <w:rsid w:val="00A863A2"/>
    <w:rsid w:val="00A94BE3"/>
    <w:rsid w:val="00AB5DA9"/>
    <w:rsid w:val="00AB6B68"/>
    <w:rsid w:val="00AC01E1"/>
    <w:rsid w:val="00AE1101"/>
    <w:rsid w:val="00B252E6"/>
    <w:rsid w:val="00B35DCF"/>
    <w:rsid w:val="00B631C8"/>
    <w:rsid w:val="00BB4E39"/>
    <w:rsid w:val="00BC7CAF"/>
    <w:rsid w:val="00BD290F"/>
    <w:rsid w:val="00BE0407"/>
    <w:rsid w:val="00BE780C"/>
    <w:rsid w:val="00C25B45"/>
    <w:rsid w:val="00C5553C"/>
    <w:rsid w:val="00C67435"/>
    <w:rsid w:val="00CA4CE4"/>
    <w:rsid w:val="00CC3838"/>
    <w:rsid w:val="00CE3BB4"/>
    <w:rsid w:val="00D3153D"/>
    <w:rsid w:val="00D422DA"/>
    <w:rsid w:val="00D4656D"/>
    <w:rsid w:val="00D55956"/>
    <w:rsid w:val="00D62A35"/>
    <w:rsid w:val="00D96FED"/>
    <w:rsid w:val="00E05798"/>
    <w:rsid w:val="00E168E6"/>
    <w:rsid w:val="00E20389"/>
    <w:rsid w:val="00E22904"/>
    <w:rsid w:val="00E34C64"/>
    <w:rsid w:val="00E35784"/>
    <w:rsid w:val="00EA11E9"/>
    <w:rsid w:val="00EC18BF"/>
    <w:rsid w:val="00ED790E"/>
    <w:rsid w:val="00EF37AA"/>
    <w:rsid w:val="00F0085A"/>
    <w:rsid w:val="00F64A5A"/>
    <w:rsid w:val="00F70DB9"/>
    <w:rsid w:val="00FA06C3"/>
    <w:rsid w:val="00FB0757"/>
    <w:rsid w:val="00FB2E08"/>
    <w:rsid w:val="00FB6422"/>
    <w:rsid w:val="00FC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15991"/>
  <w15:docId w15:val="{B1BA1AC9-6571-2547-AB7B-AABA6EF9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link w:val="PrrafodelistaCar"/>
    <w:uiPriority w:val="34"/>
    <w:qFormat/>
    <w:rsid w:val="007E580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937600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A6ED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Logro">
    <w:name w:val="Logro"/>
    <w:basedOn w:val="Textoindependiente"/>
    <w:rsid w:val="005A6ED6"/>
    <w:pPr>
      <w:numPr>
        <w:numId w:val="3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eastAsia="Times New Roman" w:hAnsi="Garamond" w:cs="Times New Roman"/>
      <w:szCs w:val="20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5A6ED6"/>
    <w:rPr>
      <w:rFonts w:asciiTheme="minorHAnsi" w:eastAsiaTheme="minorHAnsi" w:hAnsiTheme="minorHAnsi" w:cstheme="minorBidi"/>
      <w:lang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A6ED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A6ED6"/>
  </w:style>
  <w:style w:type="table" w:styleId="Tablaconcuadrcula">
    <w:name w:val="Table Grid"/>
    <w:basedOn w:val="Tablanormal"/>
    <w:uiPriority w:val="39"/>
    <w:rsid w:val="00732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732164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FB0757"/>
    <w:rPr>
      <w:color w:val="800080" w:themeColor="followedHyperlink"/>
      <w:u w:val="single"/>
    </w:rPr>
  </w:style>
  <w:style w:type="table" w:customStyle="1" w:styleId="TableGrid">
    <w:name w:val="TableGrid"/>
    <w:rsid w:val="00E22904"/>
    <w:pPr>
      <w:spacing w:after="0" w:line="240" w:lineRule="auto"/>
    </w:pPr>
    <w:rPr>
      <w:rFonts w:asciiTheme="minorHAnsi" w:eastAsiaTheme="minorEastAsia" w:hAnsiTheme="minorHAnsi" w:cstheme="minorBidi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863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801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78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212">
          <w:marLeft w:val="126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6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595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CE98D-255C-42BC-B509-67D91722B822}"/>
      </w:docPartPr>
      <w:docPartBody>
        <w:p w:rsidR="005875AD" w:rsidRDefault="005875AD">
          <w:r w:rsidRPr="00E1358A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AD"/>
    <w:rsid w:val="005875AD"/>
    <w:rsid w:val="00C6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875A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41B43-716B-4DCC-85D5-01CEF2864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620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Manizales</Company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Apoyo Dirección Docencia 2</dc:creator>
  <cp:lastModifiedBy>Ingeniería de Sistemas y Telecomunicaciones</cp:lastModifiedBy>
  <cp:revision>29</cp:revision>
  <dcterms:created xsi:type="dcterms:W3CDTF">2023-06-09T14:55:00Z</dcterms:created>
  <dcterms:modified xsi:type="dcterms:W3CDTF">2024-05-08T21:05:00Z</dcterms:modified>
</cp:coreProperties>
</file>