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jpeg" ContentType="image/jpeg"/>
  <Override PartName="/word/media/image2.png" ContentType="image/png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/>
        <w:drawing>
          <wp:inline distT="0" distB="1270" distL="0" distR="0">
            <wp:extent cx="3324225" cy="2018030"/>
            <wp:effectExtent l="0" t="0" r="0" b="0"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/>
          <w:b/>
        </w:rPr>
      </w:pPr>
      <w:r>
        <w:rPr>
          <w:b/>
        </w:rPr>
        <w:t>¿Que es COBIT?</w:t>
      </w:r>
    </w:p>
    <w:p>
      <w:pPr>
        <w:pStyle w:val="Normal"/>
        <w:jc w:val="both"/>
        <w:rPr/>
      </w:pPr>
      <w:r>
        <w:rPr/>
        <w:t>Es un marco de referencia para realizar un gobierno empresarial  adecuado  dirigido al control y supervisión de las tecnologías de información.</w:t>
      </w:r>
    </w:p>
    <w:p>
      <w:pPr>
        <w:pStyle w:val="Normal"/>
        <w:jc w:val="both"/>
        <w:rPr>
          <w:b/>
          <w:b/>
        </w:rPr>
      </w:pPr>
      <w:r>
        <w:rPr>
          <w:b/>
        </w:rPr>
        <w:t>Marco de COBIT</w:t>
      </w:r>
    </w:p>
    <w:p>
      <w:pPr>
        <w:pStyle w:val="Normal"/>
        <w:jc w:val="both"/>
        <w:rPr/>
      </w:pPr>
      <w:r>
        <w:rPr/>
        <w:t>Ayuda a las empresas generar valor de todas la TI que poseen manteniendo un equilibrio entre beneficios, riesgos y recursos</w:t>
      </w:r>
    </w:p>
    <w:p>
      <w:pPr>
        <w:pStyle w:val="Normal"/>
        <w:jc w:val="both"/>
        <w:rPr/>
      </w:pPr>
      <w:r>
        <w:rPr/>
        <w:t>Se basa en obtener una visión general de la compañía con el fin de abarcar todo el gobierno de tecnología de información existente dentro de ella</w:t>
      </w:r>
    </w:p>
    <w:p>
      <w:pPr>
        <w:pStyle w:val="Normal"/>
        <w:jc w:val="both"/>
        <w:rPr/>
      </w:pPr>
      <w:r>
        <w:rPr/>
        <w:t xml:space="preserve">Establece 5 principios y 7 Habilitadores genéricos para realizar un gobierno de TI en cualquier organización </w:t>
      </w:r>
    </w:p>
    <w:p>
      <w:pPr>
        <w:pStyle w:val="Normal"/>
        <w:jc w:val="center"/>
        <w:rPr/>
      </w:pPr>
      <w:r>
        <w:rPr/>
        <w:drawing>
          <wp:inline distT="0" distB="0" distL="0" distR="8890">
            <wp:extent cx="3631565" cy="1811020"/>
            <wp:effectExtent l="0" t="0" r="0" b="0"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1. Satisfacer las necesidades de las partes interesadas:</w:t>
      </w:r>
      <w:r>
        <w:rPr/>
        <w:t xml:space="preserve"> Para realizar una implementación de TI la cual genere valor y satisfaga alguna necesidad se deben evaluar los siguientes criterios</w:t>
      </w:r>
    </w:p>
    <w:p>
      <w:pPr>
        <w:pStyle w:val="Normal"/>
        <w:jc w:val="both"/>
        <w:rPr/>
      </w:pPr>
      <w:r>
        <w:rPr/>
        <w:t>- ¿Qué beneficio se obtendrá?</w:t>
      </w:r>
    </w:p>
    <w:p>
      <w:pPr>
        <w:pStyle w:val="Normal"/>
        <w:jc w:val="both"/>
        <w:rPr/>
      </w:pPr>
      <w:r>
        <w:rPr/>
        <w:t>- ¿A quién impactan los riesgos de la implementación?</w:t>
      </w:r>
    </w:p>
    <w:p>
      <w:pPr>
        <w:pStyle w:val="Normal"/>
        <w:jc w:val="both"/>
        <w:rPr/>
      </w:pPr>
      <w:r>
        <w:rPr/>
        <w:t>- ¿Qué recursos son necesarios?</w:t>
      </w:r>
    </w:p>
    <w:p>
      <w:pPr>
        <w:pStyle w:val="Normal"/>
        <w:jc w:val="both"/>
        <w:rPr/>
      </w:pPr>
      <w:r>
        <w:rPr>
          <w:b/>
        </w:rPr>
        <w:t>2. Cubrir la organización de forma integral:</w:t>
      </w:r>
      <w:r>
        <w:rPr/>
        <w:t xml:space="preserve"> Introducir  el gobierno empresarial  de TI en el de la organización abarcando todas las funciones y procesos dela compañía.</w:t>
      </w:r>
    </w:p>
    <w:p>
      <w:pPr>
        <w:pStyle w:val="Normal"/>
        <w:jc w:val="both"/>
        <w:rPr/>
      </w:pPr>
      <w:r>
        <w:rPr>
          <w:b/>
        </w:rPr>
        <w:t>3. Aplicar un solo marco integrado:</w:t>
      </w:r>
      <w:r>
        <w:rPr/>
        <w:t xml:space="preserve"> Existen diferentes estándares relacionados con TI , COBIT se alinea con dichos estándares e integra otros marcos relacionados con la gestión corporativa para así generar un marco general el cual permita gobernar  y gestionar las TI corporativas.</w:t>
      </w:r>
    </w:p>
    <w:p>
      <w:pPr>
        <w:pStyle w:val="Normal"/>
        <w:jc w:val="both"/>
        <w:rPr/>
      </w:pPr>
      <w:r>
        <w:rPr>
          <w:b/>
        </w:rPr>
        <w:t xml:space="preserve">4. Habilitar un enfoque Holístico: </w:t>
      </w:r>
      <w:r>
        <w:rPr/>
        <w:t>en las empresas  los directores TI debe mantener un enfoque general teniendo en cuentas todos los componentes como lo son el gobierno y la administración TI con el fin de hacer que todas las cosas funcionen.</w:t>
      </w:r>
    </w:p>
    <w:p>
      <w:pPr>
        <w:pStyle w:val="Normal"/>
        <w:jc w:val="both"/>
        <w:rPr/>
      </w:pPr>
      <w:r>
        <w:rPr>
          <w:b/>
        </w:rPr>
        <w:t>5. Separar Gobierno de la administración:</w:t>
      </w:r>
      <w:r>
        <w:rPr/>
        <w:t xml:space="preserve"> separar estas dos disciplinas nos ayudara a comprender que tienen diferentes actividades y diferentes estructuras organizacionales y que tienen propósitos diferentes. </w:t>
      </w:r>
    </w:p>
    <w:p>
      <w:pPr>
        <w:pStyle w:val="Normal"/>
        <w:jc w:val="both"/>
        <w:rPr/>
      </w:pPr>
      <w:r>
        <w:rPr/>
        <w:t>Entender todos estos principios nos proporciona una mejor toma de decisiones relacionadas con TI, proporcionando un mejor valor a partir de la información y recursos tecnológicos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Son los recursos que permiten tener una mejor gobernabilidad y gestión de las TI, COBIT 5 establece los siguientes habilitadores para responder a las metas establecidas o definidas.</w:t>
      </w:r>
    </w:p>
    <w:p>
      <w:pPr>
        <w:pStyle w:val="Normal"/>
        <w:jc w:val="both"/>
        <w:rPr>
          <w:lang w:eastAsia="es-CO"/>
        </w:rPr>
      </w:pPr>
      <w:r>
        <w:rPr>
          <w:lang w:eastAsia="es-CO"/>
        </w:rPr>
      </w:r>
    </w:p>
    <w:p>
      <w:pPr>
        <w:pStyle w:val="Normal"/>
        <w:jc w:val="center"/>
        <w:rPr/>
      </w:pPr>
      <w:r>
        <w:rPr/>
        <w:drawing>
          <wp:inline distT="0" distB="9525" distL="0" distR="0">
            <wp:extent cx="3467100" cy="2695575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513" t="6202" r="8810" b="6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>
          <w:b/>
        </w:rPr>
        <w:t>1. Principios, Políticas y Marcos:</w:t>
      </w:r>
      <w:r>
        <w:rPr/>
        <w:t xml:space="preserve"> Establecer las normas ideales para garantizar el comportamiento deseado en la administración de los recursos.</w:t>
      </w:r>
    </w:p>
    <w:p>
      <w:pPr>
        <w:pStyle w:val="Normal"/>
        <w:jc w:val="both"/>
        <w:rPr/>
      </w:pPr>
      <w:r>
        <w:rPr>
          <w:b/>
        </w:rPr>
        <w:t>2. Procesos:</w:t>
      </w:r>
      <w:r>
        <w:rPr/>
        <w:t xml:space="preserve"> establecer un conjunto de prácticas y actividades enfocados en  objetivos con el fin de obtener resultados los cuales apoyen las metas relacionadas con las TI.</w:t>
      </w:r>
    </w:p>
    <w:p>
      <w:pPr>
        <w:pStyle w:val="Normal"/>
        <w:jc w:val="both"/>
        <w:rPr/>
      </w:pPr>
      <w:r>
        <w:rPr>
          <w:b/>
        </w:rPr>
        <w:t>3. Estructuras Organizacionales:</w:t>
      </w:r>
      <w:r>
        <w:rPr/>
        <w:t xml:space="preserve"> Establecer las estructuras encargadas de la toma de decisiones de la compañía.</w:t>
      </w:r>
    </w:p>
    <w:p>
      <w:pPr>
        <w:pStyle w:val="Normal"/>
        <w:jc w:val="both"/>
        <w:rPr/>
      </w:pPr>
      <w:r>
        <w:rPr>
          <w:b/>
        </w:rPr>
        <w:t>4. Cultura, Ética y Comportamiento:</w:t>
      </w:r>
      <w:r>
        <w:rPr/>
        <w:t xml:space="preserve"> Garantizar el buen comportamiento de los individuos dentro de la organización con el fin de asegurar el éxito en la gestión de gobierno y administración de TI.</w:t>
      </w:r>
    </w:p>
    <w:p>
      <w:pPr>
        <w:pStyle w:val="Normal"/>
        <w:jc w:val="both"/>
        <w:rPr/>
      </w:pPr>
      <w:r>
        <w:rPr>
          <w:b/>
        </w:rPr>
        <w:t>5. Información:</w:t>
      </w:r>
      <w:r>
        <w:rPr/>
        <w:t xml:space="preserve"> Garantizar la disponibilidad de información generada y usada en la compañía</w:t>
      </w:r>
    </w:p>
    <w:p>
      <w:pPr>
        <w:pStyle w:val="ListParagraph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6.</w:t>
      </w:r>
      <w:r>
        <w:rPr/>
        <w:t xml:space="preserve"> </w:t>
      </w:r>
      <w:r>
        <w:rPr>
          <w:b/>
        </w:rPr>
        <w:t>Servicios, Infraestructuras y Aplicaciones:</w:t>
      </w:r>
      <w:r>
        <w:rPr/>
        <w:t xml:space="preserve"> Establecer una arquitectura de información adecuada la cual permita soportar las diferentes necesidades de la compañía.</w:t>
      </w:r>
    </w:p>
    <w:p>
      <w:pPr>
        <w:pStyle w:val="Normal"/>
        <w:jc w:val="both"/>
        <w:rPr/>
      </w:pPr>
      <w:r>
        <w:rPr>
          <w:b/>
        </w:rPr>
        <w:t>7. Personas, Habilidades y competencias:</w:t>
      </w:r>
      <w:r>
        <w:rPr/>
        <w:t xml:space="preserve"> Garantizar el cumplimiento de los procesos de la compañía por medio de la asignación adecuada de estos al personal competente.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>
          <w:rFonts w:ascii="georgia" w:hAnsi="georgia"/>
          <w:b w:val="false"/>
          <w:i w:val="false"/>
          <w:caps w:val="false"/>
          <w:smallCaps w:val="false"/>
          <w:color w:val="777777"/>
          <w:spacing w:val="0"/>
          <w:sz w:val="21"/>
          <w:lang w:eastAsia="es-CO"/>
        </w:rPr>
      </w:pPr>
      <w:r>
        <w:rPr>
          <w:rFonts w:ascii="georgia" w:hAnsi="georgia"/>
          <w:b w:val="false"/>
          <w:i w:val="false"/>
          <w:caps w:val="false"/>
          <w:smallCaps w:val="false"/>
          <w:color w:val="777777"/>
          <w:spacing w:val="0"/>
          <w:sz w:val="21"/>
          <w:lang w:eastAsia="es-CO"/>
        </w:rPr>
      </w:r>
    </w:p>
    <w:p>
      <w:pPr>
        <w:pStyle w:val="Normal"/>
        <w:jc w:val="center"/>
        <w:rPr/>
      </w:pPr>
      <w:bookmarkStart w:id="0" w:name="_GoBack"/>
      <w:bookmarkEnd w:id="0"/>
      <w:r>
        <w:rPr/>
        <w:drawing>
          <wp:inline distT="0" distB="0" distL="0" distR="5715">
            <wp:extent cx="3966845" cy="2330450"/>
            <wp:effectExtent l="0" t="0" r="0" b="0"/>
            <wp:docPr id="4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84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both"/>
        <w:rPr/>
      </w:pPr>
      <w:r>
        <w:rPr/>
        <w:t>Bibliografia</w:t>
      </w:r>
    </w:p>
    <w:p>
      <w:pPr>
        <w:pStyle w:val="Normal"/>
        <w:jc w:val="left"/>
        <w:rPr>
          <w:rFonts w:ascii="georgia" w:hAnsi="georgia"/>
          <w:b w:val="false"/>
          <w:i w:val="false"/>
          <w:caps w:val="false"/>
          <w:smallCaps w:val="false"/>
          <w:color w:val="777777"/>
          <w:spacing w:val="0"/>
          <w:sz w:val="21"/>
          <w:lang w:eastAsia="es-CO"/>
        </w:rPr>
      </w:pPr>
      <w:r>
        <w:rPr>
          <w:rFonts w:ascii="georgia" w:hAnsi="georgia"/>
          <w:b w:val="false"/>
          <w:i w:val="false"/>
          <w:caps w:val="false"/>
          <w:smallCaps w:val="false"/>
          <w:color w:val="777777"/>
          <w:spacing w:val="0"/>
          <w:sz w:val="21"/>
          <w:lang w:eastAsia="es-CO"/>
        </w:rPr>
        <w:t>J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lang w:eastAsia="es-CO"/>
        </w:rPr>
        <w:t xml:space="preserve">osé Ángel 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lang w:eastAsia="es-CO"/>
        </w:rPr>
        <w:t>P.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lang w:eastAsia="es-CO"/>
        </w:rPr>
        <w:t xml:space="preserve"> I. (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lang w:eastAsia="es-CO"/>
        </w:rPr>
        <w:t>2012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lang w:eastAsia="es-CO"/>
        </w:rPr>
        <w:t xml:space="preserve">). 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lang w:eastAsia="es-CO"/>
        </w:rPr>
        <w:t>ISACA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lang w:eastAsia="es-CO"/>
        </w:rPr>
        <w:t xml:space="preserve">: 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lang w:eastAsia="es-CO"/>
        </w:rPr>
        <w:t>COBIT 5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lang w:eastAsia="es-CO"/>
        </w:rPr>
        <w:t xml:space="preserve">. 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lang w:eastAsia="es-CO"/>
        </w:rPr>
        <w:t xml:space="preserve">Monterrey 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lang w:eastAsia="es-CO"/>
        </w:rPr>
        <w:t xml:space="preserve">, 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lang w:eastAsia="es-CO"/>
        </w:rPr>
        <w:t>Mexico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lang w:eastAsia="es-CO"/>
        </w:rPr>
        <w:t xml:space="preserve">.: 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lang w:eastAsia="es-CO"/>
        </w:rPr>
        <w:t>ISACA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lang w:eastAsia="es-CO"/>
        </w:rPr>
        <w:t xml:space="preserve">. Recuperado de  </w:t>
      </w:r>
      <w:hyperlink r:id="rId6">
        <w:r>
          <w:rPr>
            <w:rStyle w:val="InternetLink"/>
            <w:rFonts w:ascii="georgia" w:hAnsi="georgia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1"/>
            <w:lang w:eastAsia="es-CO"/>
          </w:rPr>
          <w:t>http://www.isaca.org/chapters7/Monterrey/Events/Documents/20120305%20CobiT%205.pdf</w:t>
        </w:r>
      </w:hyperlink>
    </w:p>
    <w:p>
      <w:pPr>
        <w:pStyle w:val="Normal"/>
        <w:jc w:val="left"/>
        <w:rPr>
          <w:rFonts w:ascii="georgia" w:hAnsi="georgia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lang w:eastAsia="es-CO"/>
        </w:rPr>
      </w:pP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lang w:eastAsia="es-CO"/>
        </w:rPr>
        <w:t>Autores: Alejandro Velez, Jaime Vergara, Juan David Olarte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cols w:num="2" w:space="708" w:equalWidth="true" w:sep="false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710f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hyperlink" Target="http://www.isaca.org/chapters7/Monterrey/Events/Documents/20120305 CobiT 5.pdf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Application>LibreOffice/5.1.4.2$Linux_X86_64 LibreOffice_project/10m0$Build-2</Application>
  <Pages>3</Pages>
  <Words>504</Words>
  <Characters>2901</Characters>
  <CharactersWithSpaces>3389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2016-08-13T16:08:00Z</dcterms:created>
  <dc:creator>Juan David Olarte Serna</dc:creator>
  <dc:description/>
  <dc:language>en-US</dc:language>
  <cp:lastModifiedBy/>
  <dcterms:modified xsi:type="dcterms:W3CDTF">2016-08-17T17:01:59Z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