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1ky1scdkkz2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vp1o4sl94qu" w:id="1"/>
      <w:bookmarkEnd w:id="1"/>
      <w:r w:rsidDel="00000000" w:rsidR="00000000" w:rsidRPr="00000000">
        <w:rPr>
          <w:rtl w:val="0"/>
        </w:rPr>
        <w:t xml:space="preserve">San Diego Housing Midterm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bv4qivxpa7dp" w:id="2"/>
      <w:bookmarkEnd w:id="2"/>
      <w:r w:rsidDel="00000000" w:rsidR="00000000" w:rsidRPr="00000000">
        <w:rPr>
          <w:rtl w:val="0"/>
        </w:rPr>
        <w:t xml:space="preserve">Notes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Note: investment properties have a positive rental income every month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Rent + hoa &gt; mortgage price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Note: investment properties are the ones that increase the most in value over time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two datasets, you can use both , amalgamate or not, and you can scrape additional data.e.g., for latent variables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w9pzgswfb7t" w:id="3"/>
      <w:bookmarkEnd w:id="3"/>
      <w:r w:rsidDel="00000000" w:rsidR="00000000" w:rsidRPr="00000000">
        <w:rPr>
          <w:rtl w:val="0"/>
        </w:rPr>
        <w:t xml:space="preserve">Questions to answer in your narrative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should an investor,  invest? What houses would you recommend they buy as an investment property?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the golden cluster for investment : lowest cost house that has the greatest probability of price increase in the next few years.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estimated average selling price in the market using given data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given listed houses, show the market trends, Using this market trends highlight the low , medium and high values houses.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data derive the  following: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buyer interested houses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buyer interested houses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buyer interested houses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 the location related information / latent variables [choose 3 out of 5 factors/latent variables]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Proximity to restaurants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Proximity to main highways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Proximity to shopping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Walkability index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Lowest crime area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buy a house today how much will the price change( profit or loss, increase or decrease) after 2 years of your purchase?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hd w:fill="ffffff" w:val="clear"/>
        <w:spacing w:after="180" w:before="180" w:lineRule="auto"/>
        <w:rPr/>
      </w:pPr>
      <w:bookmarkStart w:colFirst="0" w:colLast="0" w:name="_ndm0ot1zw0cn" w:id="4"/>
      <w:bookmarkEnd w:id="4"/>
      <w:r w:rsidDel="00000000" w:rsidR="00000000" w:rsidRPr="00000000">
        <w:rPr>
          <w:rtl w:val="0"/>
        </w:rPr>
        <w:t xml:space="preserve">Rubric: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business case and value-- what hypotheses are you trying to prove?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narrative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visualizations, of data prep using first data enrichment (add dataset to base data set)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feature importance; gini score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feature transformation ; transform features add to dataset, compare results with original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second data enrichment -- get an amalgamation; each enrichment enables you to implement / use more algorithms as needed.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Third data enrichment -- scrape data from a source and amalgamate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implement ml algorithms to build models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Prepare, train and Apply algorithms :you can use the muller loop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cluster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GMM, K-means,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classify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LogReg, SVM, XGBoost,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Regression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LinReg, Ran Forest,  KNN,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dim reduction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PCA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probabilistic models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NaiveBayes.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deep nets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MLP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Compare relevant tasks in the same table.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cluster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classify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regress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dim reduc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 data narrative to interpret results of each algorithm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Suggest Latent Variables or Latent Manifolds, add then to the features and see how prediction results change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metrics for measuring models 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confusion matrix, probab of each slot (e.g., true positives, false positives etc)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lineRule="auto"/>
        <w:ind w:left="220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Compare in a table: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spacing w:after="0" w:afterAutospacing="0" w:lineRule="auto"/>
        <w:ind w:left="288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assess accuracy, precision, recall, f1, rmse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spacing w:after="0" w:afterAutospacing="0" w:lineRule="auto"/>
        <w:ind w:left="288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variance, bias, </w:t>
      </w:r>
    </w:p>
    <w:p w:rsidR="00000000" w:rsidDel="00000000" w:rsidP="00000000" w:rsidRDefault="00000000" w:rsidRPr="00000000" w14:paraId="0000003F">
      <w:pPr>
        <w:numPr>
          <w:ilvl w:val="3"/>
          <w:numId w:val="4"/>
        </w:numPr>
        <w:spacing w:after="200" w:lineRule="auto"/>
        <w:ind w:left="288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Probability distributions of  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update data narrative with conclusions, comparisons in table(s)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Please submit : on canvas: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 to colab,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download the notebook and submit the .ipynb ,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 to your data set(s) on shared drive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pickle and load models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