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</w:pPr>
      <w:r>
        <w:rPr>
          <w:rFonts w:ascii="Calibri" w:hAnsi="Calibri"/>
          <w:b/>
          <w:color w:val="1F4E79"/>
          <w:sz w:val="32"/>
        </w:rPr>
        <w:t>Список доработок для интеграции AI-агента маппинга PIM+FDM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1. REST API для взаимодействия с PIM+FDM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1.1. Разработка эндпоинта POST /v1/mapping-tasks — </w:t>
      </w:r>
      <w:r>
        <w:rPr>
          <w:rFonts w:ascii="Calibri" w:hAnsi="Calibri"/>
          <w:sz w:val="22"/>
        </w:rPr>
        <w:t>приём заданий на маппинг от FDM. Поддержка двух типов задач: маппинг атрибутов (attribute_mapping) и маппинг справочных значений (reference_value_mapping). Валидация входящего JSON по спецификации протокола. Возврат 202 Accepted с идентификатором задания.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1.2. Разработка эндпоинта GET /v1/mapping-tasks/{jobId} — </w:t>
      </w:r>
      <w:r>
        <w:rPr>
          <w:rFonts w:ascii="Calibri" w:hAnsi="Calibri"/>
          <w:sz w:val="22"/>
        </w:rPr>
        <w:t>возврат текущего статуса задания (pending, processing, completed, failed) и результатов при завершении. Формат ответа строго по протоколу: results[] с channelMatches[] и confidence для маппинга атрибутов, channels[] с matches[] для маппинга значений.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1.3. Разработка эндпоинта DELETE /v1/mapping-tasks/{jobId} — </w:t>
      </w:r>
      <w:r>
        <w:rPr>
          <w:rFonts w:ascii="Calibri" w:hAnsi="Calibri"/>
          <w:sz w:val="22"/>
        </w:rPr>
        <w:t>отмена задания (опционально, по согласованию).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1.4. Реализация Bearer-токен аутентификации для всех /v1/* маршрутов. Проверка заголовка Authorization: Bearer &lt;token&gt;, возврат 401 Unauthorized при невалидном или отсутствующем токене. Токен задаётся через переменные окружения.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1.5. Обработка ошибок API: корректные HTTP-статусы (400, 401, 404, 422, 500) с информативными JSON-ответами.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2. AI-маппинг атрибутов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2.1. Разработка сервиса семантического сопоставления атрибутов категории сервиса с атрибутами каналов (Ozon, Wildberries, Яндекс.Маркет). Поддержка конфигураций от 2 до 4 каналов (категория сервиса + 1–3 маркетплейса).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2.2. Разработка и тюнинг промптов для LLM: учёт названий атрибутов, их типов (text, number, boolean, reference), единиц измерения, описаний, принадлежности к группам.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2.3. Расчёт показателя уверенности (confidence от 0 до 1) для каждого сопоставления — </w:t>
      </w:r>
      <w:r>
        <w:rPr>
          <w:rFonts w:ascii="Calibri" w:hAnsi="Calibri"/>
          <w:sz w:val="22"/>
        </w:rPr>
        <w:t>общий по связке и детализированный по каждому каналу.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2.4. Формирование списка нераспознанных атрибутов (unresolved) — </w:t>
      </w:r>
      <w:r>
        <w:rPr>
          <w:rFonts w:ascii="Calibri" w:hAnsi="Calibri"/>
          <w:sz w:val="22"/>
        </w:rPr>
        <w:t>те связки, для которых AI не нашёл соответствий ни в одном канале.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2.5. Генерация комментариев к сопоставлениям для отображения оператору в интерфейсе FDM.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3. AI-маппинг справочных значений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3.1. Разработка сервиса семантического сопоставления справочных значений атрибутов категории сервиса со значениями атрибутов каналов. Работа в контексте одной связки атрибутов.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3.2. Разработка и тюнинг промптов для LLM: точное сопоставление строковых значений справочников с учётом синонимов, сокращений, различий в написании.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3.3. Возврат результата строго по протоколу: для каждого значения категории сервиса — </w:t>
      </w:r>
      <w:r>
        <w:rPr>
          <w:rFonts w:ascii="Calibri" w:hAnsi="Calibri"/>
          <w:sz w:val="22"/>
        </w:rPr>
        <w:t>сопоставленное значение канала (channelValue, channelValueId) или null при отсутствии соответствия.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4. Фоновая обработка заданий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4.1. Интеграция новых типов задач в существующую очередь обработки. Маршрутизация по типу задачи (attribute_mapping / reference_value_mapping).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4.2. Управление жизненным циклом задания: переход по статусам pending → processing → completed/failed, сохранение результатов и ошибок.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4.3. Ограничение параллельных AI-запросов для предотвращения перегрузки LLM-провайдера.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5. База данных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5.1. Разработка таблиц для хранения заданий агента: идентификатор, тип задачи, входные данные, статус, результат, время создания, время завершения, ошибки.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5.2. Хранение статистики обработки: название схемы, каналы, тип маппинга, длительность обработки.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5.3. Миграции базы данных (добавление новых таблиц в существующую БД проекта).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6. Веб-интерфейс оператора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6.1. Дашборд операций агента: таблица с историей запросов от FDM. Отображаемые данные — </w:t>
      </w:r>
      <w:r>
        <w:rPr>
          <w:rFonts w:ascii="Calibri" w:hAnsi="Calibri"/>
          <w:sz w:val="22"/>
        </w:rPr>
        <w:t>название схемы, количество и названия каналов, тип маппинга (атрибуты / значения), дата и время запроса, время обработки, статус.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6.2. Сортировка записей по дате. Поиск по названию схемы.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6.3. Страница детализации: просмотр произведённых связок по конкретному заданию — </w:t>
      </w:r>
      <w:r>
        <w:rPr>
          <w:rFonts w:ascii="Calibri" w:hAnsi="Calibri"/>
          <w:sz w:val="22"/>
        </w:rPr>
        <w:t>какие атрибуты/значения были сопоставлены, с каким показателем уверенности, какие остались без соответствия.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6.4. Доступ к дашборду агента через существующую авторизацию сайта (для администратора).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7. Конфигурация и безопасность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7.1. Новые переменные окружения: API-токен для FDM, параметры AI-модели для маппинга, настройки лимитов.</w:t>
      </w:r>
    </w:p>
    <w:p>
      <w:pPr>
        <w:spacing w:before="40" w:after="60" w:line="276" w:lineRule="auto"/>
        <w:ind w:left="288"/>
      </w:pPr>
      <w:r>
        <w:rPr>
          <w:rFonts w:ascii="Calibri" w:hAnsi="Calibri"/>
          <w:b/>
          <w:sz w:val="22"/>
        </w:rPr>
        <w:t xml:space="preserve">7.2. Изоляция Bearer-аутентификации API от cookie-аутентификации веб-интерфейса — </w:t>
      </w:r>
      <w:r>
        <w:rPr>
          <w:rFonts w:ascii="Calibri" w:hAnsi="Calibri"/>
          <w:sz w:val="22"/>
        </w:rPr>
        <w:t>два независимых контура безопасности.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8. Инфраструктура и деплой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8.1. Настройка Nginx для проксирования /v1/* маршрутов на сервис агента.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8.2. Обновление systemd-сервиса (агент работает в одном процессе с ботом и сайтом).</w:t>
      </w:r>
    </w:p>
    <w:p>
      <w:pPr>
        <w:spacing w:before="40" w:after="60" w:line="276" w:lineRule="auto"/>
        <w:ind w:left="288"/>
      </w:pPr>
      <w:r>
        <w:rPr>
          <w:rFonts w:ascii="Calibri" w:hAnsi="Calibri"/>
          <w:sz w:val="22"/>
        </w:rPr>
        <w:t>8.3. Логирование всех запросов от FDM и результатов обработки.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6"/>
        </w:rPr>
        <w:t>9. Интеграционное тестирование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