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typx-source.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>
  <w:body>
    <w:p>
      <w:pPr>
        <w:pStyle w:val="Heading1"/>
      </w:pPr>
      <w:bookmarkStart w:id="0" w:name="top"/>
      <w:r>
        <w:rPr>
          <w:sz w:val="29"/>
          <w:szCs w:val="29"/>
          <w:lang w:val="en"/>
        </w:rPr>
        <w:t>Typst to DOCX demonstration</w:t>
      </w:r>
      <w:bookmarkEnd w:id="0"/>
    </w:p>
    <w:p>
      <w:pPr>
        <w:spacing w:line="403" w:lineRule="auto"/>
        <w:jc w:val="both"/>
      </w:pPr>
      <w:r>
        <w:rPr>
          <w:sz w:val="21"/>
          <w:szCs w:val="21"/>
          <w:lang w:val="en"/>
        </w:rPr>
        <w:t xml:space="preserve">This paragraph contains </w:t>
      </w:r>
      <w:r>
        <w:rPr>
          <w:b w:val="1"/>
          <w:sz w:val="21"/>
          <w:szCs w:val="21"/>
          <w:lang w:val="en"/>
        </w:rPr>
        <w:t>bold</w:t>
      </w:r>
      <w:r>
        <w:rPr>
          <w:sz w:val="21"/>
          <w:szCs w:val="21"/>
          <w:lang w:val="en"/>
        </w:rPr>
        <w:t xml:space="preserve">, </w:t>
      </w:r>
      <w:r>
        <w:rPr>
          <w:i w:val="1"/>
          <w:sz w:val="21"/>
          <w:szCs w:val="21"/>
          <w:lang w:val="en"/>
        </w:rPr>
        <w:t>italic</w:t>
      </w:r>
      <w:r>
        <w:rPr>
          <w:sz w:val="21"/>
          <w:szCs w:val="21"/>
          <w:lang w:val="en"/>
        </w:rPr>
        <w:t xml:space="preserve">, </w:t>
      </w:r>
      <w:r>
        <w:rPr>
          <w:sz w:val="21"/>
          <w:szCs w:val="21"/>
          <w:u w:val="single"/>
          <w:lang w:val="en"/>
        </w:rPr>
        <w:t>underlined</w:t>
      </w:r>
      <w:r>
        <w:rPr>
          <w:sz w:val="21"/>
          <w:szCs w:val="21"/>
          <w:lang w:val="en"/>
        </w:rPr>
        <w:t xml:space="preserve">, </w:t>
      </w:r>
      <w:r>
        <w:rPr>
          <w:strike w:val="1"/>
          <w:sz w:val="21"/>
          <w:szCs w:val="21"/>
          <w:lang w:val="en"/>
        </w:rPr>
        <w:t>struck</w:t>
      </w:r>
      <w:r>
        <w:rPr>
          <w:sz w:val="21"/>
          <w:szCs w:val="21"/>
          <w:lang w:val="en"/>
        </w:rPr>
        <w:t xml:space="preserve">, </w:t>
      </w:r>
      <w:r>
        <w:rPr>
          <w:sz w:val="21"/>
          <w:szCs w:val="21"/>
          <w:shd w:val="clear" w:fill="FFF2CC"/>
          <w:lang w:val="en"/>
        </w:rPr>
        <w:t>highlighted</w:t>
      </w:r>
      <w:r>
        <w:rPr>
          <w:sz w:val="21"/>
          <w:szCs w:val="21"/>
          <w:lang w:val="en"/>
        </w:rPr>
        <w:t xml:space="preserve">, and </w:t>
      </w:r>
      <w:hyperlink r:id="rId1">
        <w:r>
          <w:rPr>
            <w:sz w:val="21"/>
            <w:szCs w:val="21"/>
            <w:lang w:val="en"/>
          </w:rPr>
          <w:t>linked</w:t>
        </w:r>
      </w:hyperlink>
      <w:r>
        <w:rPr>
          <w:sz w:val="21"/>
          <w:szCs w:val="21"/>
          <w:lang w:val="en"/>
        </w:rPr>
        <w:t xml:space="preserve"> text. It also contains inline math </w:t>
      </w:r>
      <m:oMath>
        <m:f>
          <m:num>
            <m:r>
              <m:t>1</m:t>
            </m:r>
          </m:num>
          <m:den>
            <m:r>
              <m:t>2</m:t>
            </m:r>
          </m:den>
        </m:f>
        <m:r>
          <m:t>+</m:t>
        </m:r>
        <m:rad>
          <m:radPr>
            <m:degHide m:val="1"/>
          </m:radPr>
          <m:deg/>
          <m:e>
            <m:r>
              <m:t>x</m:t>
            </m:r>
          </m:e>
        </m:rad>
      </m:oMath>
      <w:r>
        <w:rPr>
          <w:sz w:val="21"/>
          <w:szCs w:val="21"/>
          <w:lang w:val="en"/>
        </w:rPr>
        <w:t xml:space="preserve"> and a footnote</w:t>
      </w:r>
      <w:r>
        <w:rPr>
          <w:rStyle w:val="FootnoteReference"/>
        </w:rPr>
        <w:footnoteReference w:id="1"/>
      </w:r>
      <w:r>
        <w:rPr>
          <w:sz w:val="21"/>
          <w:szCs w:val="21"/>
          <w:lang w:val="en"/>
        </w:rPr>
        <w:t>.</w:t>
      </w:r>
    </w:p>
    <w:p>
      <w:pPr>
        <w:pStyle w:val="Heading2"/>
      </w:pPr>
      <w:r>
        <w:rPr>
          <w:sz w:val="25"/>
          <w:szCs w:val="25"/>
          <w:lang w:val="en"/>
        </w:rPr>
        <w:t>Lists</w:t>
      </w:r>
    </w:p>
    <w:p>
      <w:pPr>
        <w:pStyle w:val="ListParagraph"/>
        <w:numPr>
          <w:ilvl w:val="0"/>
          <w:numId w:val="1"/>
        </w:numPr>
        <w:spacing w:line="403" w:lineRule="auto"/>
        <w:jc w:val="both"/>
      </w:pPr>
      <w:r>
        <w:rPr>
          <w:sz w:val="21"/>
          <w:szCs w:val="21"/>
          <w:lang w:val="en"/>
        </w:rPr>
        <w:t>First bullet</w:t>
      </w:r>
    </w:p>
    <w:p>
      <w:pPr>
        <w:pStyle w:val="ListParagraph"/>
        <w:numPr>
          <w:ilvl w:val="0"/>
          <w:numId w:val="1"/>
        </w:numPr>
        <w:spacing w:line="403" w:lineRule="auto"/>
        <w:jc w:val="both"/>
      </w:pPr>
      <w:r>
        <w:rPr>
          <w:sz w:val="21"/>
          <w:szCs w:val="21"/>
          <w:lang w:val="en"/>
        </w:rPr>
        <w:t>Second bullet</w:t>
      </w:r>
    </w:p>
    <w:p>
      <w:pPr>
        <w:pStyle w:val="ListParagraph"/>
        <w:numPr>
          <w:ilvl w:val="1"/>
          <w:numId w:val="2"/>
        </w:numPr>
        <w:spacing w:line="403" w:lineRule="auto"/>
        <w:jc w:val="both"/>
      </w:pPr>
      <w:r>
        <w:rPr>
          <w:sz w:val="21"/>
          <w:szCs w:val="21"/>
          <w:lang w:val="en"/>
        </w:rPr>
        <w:t>Nested bullet</w:t>
      </w:r>
    </w:p>
    <w:p>
      <w:pPr>
        <w:pStyle w:val="ListParagraph"/>
        <w:numPr>
          <w:ilvl w:val="0"/>
          <w:numId w:val="3"/>
        </w:numPr>
        <w:spacing w:line="403" w:lineRule="auto"/>
        <w:jc w:val="both"/>
      </w:pPr>
      <w:r>
        <w:rPr>
          <w:sz w:val="21"/>
          <w:szCs w:val="21"/>
          <w:lang w:val="en"/>
        </w:rPr>
        <w:t>Numbered item</w:t>
      </w:r>
    </w:p>
    <w:p>
      <w:pPr>
        <w:pStyle w:val="ListParagraph"/>
        <w:numPr>
          <w:ilvl w:val="0"/>
          <w:numId w:val="3"/>
        </w:numPr>
        <w:spacing w:line="403" w:lineRule="auto"/>
        <w:jc w:val="both"/>
      </w:pPr>
      <w:r>
        <w:rPr>
          <w:sz w:val="21"/>
          <w:szCs w:val="21"/>
          <w:lang w:val="en"/>
        </w:rPr>
        <w:t>Another numbered item</w:t>
      </w:r>
    </w:p>
    <w:p>
      <w:pPr>
        <w:spacing w:line="403" w:lineRule="auto"/>
        <w:jc w:val="both"/>
      </w:pPr>
      <w:r>
        <w:rPr>
          <w:b w:val="1"/>
          <w:sz w:val="21"/>
          <w:szCs w:val="21"/>
          <w:lang w:val="en"/>
        </w:rPr>
        <w:t>Term</w:t>
      </w:r>
      <w:r>
        <w:t xml:space="preserve">: </w:t>
      </w:r>
      <w:r>
        <w:rPr>
          <w:sz w:val="21"/>
          <w:szCs w:val="21"/>
          <w:lang w:val="en"/>
        </w:rPr>
        <w:t>Definition-list content is represented with definition-style paragraphs.</w:t>
      </w:r>
    </w:p>
    <w:p>
      <w:pPr>
        <w:pStyle w:val="Heading2"/>
      </w:pPr>
      <w:r>
        <w:rPr>
          <w:sz w:val="25"/>
          <w:szCs w:val="25"/>
          <w:lang w:val="en"/>
        </w:rPr>
        <w:t>Quote and code</w:t>
      </w:r>
    </w:p>
    <w:p>
      <w:pPr>
        <w:pStyle w:val="Quote"/>
        <w:spacing w:before="528" w:after="0" w:line="403" w:lineRule="auto"/>
        <w:jc w:val="both"/>
      </w:pPr>
      <w:r>
        <w:rPr>
          <w:sz w:val="21"/>
          <w:szCs w:val="21"/>
          <w:lang w:val="en"/>
        </w:rPr>
        <w:t>A quotation converted to Word's Quote style.</w:t>
      </w:r>
    </w:p>
    <w:p>
      <w:pPr>
        <w:pStyle w:val="Quote"/>
        <w:spacing w:before="0" w:after="396"/>
        <w:jc w:val="right"/>
      </w:pPr>
      <w:r>
        <w:t xml:space="preserve">– </w:t>
      </w:r>
      <w:r>
        <w:rPr>
          <w:sz w:val="21"/>
          <w:szCs w:val="21"/>
          <w:lang w:val="en"/>
        </w:rPr>
        <w:t>Source</w:t>
      </w:r>
    </w:p>
    <w:p>
      <w:pPr>
        <w:pStyle w:val="Code"/>
      </w:pPr>
      <w:r>
        <w:rPr>
          <w:rFonts w:ascii="DejaVu Sans Mono" w:hAnsi="DejaVu Sans Mono"/>
          <w:noProof w:val="1"/>
          <w:color w:val="000000"/>
          <w:sz w:val="17"/>
          <w:szCs w:val="17"/>
          <w:lang w:val="en"/>
        </w:rPr>
        <w:t>values = [1, 2, 3]</w:t>
      </w:r>
      <w:r>
        <w:br w:type="textWrapping"/>
      </w:r>
      <w:r>
        <w:rPr>
          <w:rFonts w:ascii="DejaVu Sans Mono" w:hAnsi="DejaVu Sans Mono"/>
          <w:noProof w:val="1"/>
          <w:color w:val="000000"/>
          <w:sz w:val="17"/>
          <w:szCs w:val="17"/>
          <w:lang w:val="en"/>
        </w:rPr>
        <w:t>print(sum(values))</w:t>
      </w:r>
    </w:p>
    <w:p>
      <w:pPr>
        <w:pStyle w:val="Heading2"/>
      </w:pPr>
      <w:r>
        <w:rPr>
          <w:sz w:val="25"/>
          <w:szCs w:val="25"/>
          <w:lang w:val="en"/>
        </w:rPr>
        <w:t>Equation</w:t>
      </w:r>
    </w:p>
    <w:p>
      <w:pPr>
        <w:jc w:val="center"/>
      </w:pPr>
      <m:oMathPara>
        <m:oMath>
          <m:nary>
            <m:naryPr>
              <m:chr m:val="∑"/>
              <m:limLoc m:val="undOvr"/>
            </m:naryPr>
            <m:sub>
              <m:r>
                <m:t>i</m:t>
              </m:r>
              <m: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t>=</m:t>
          </m:r>
          <m:f>
            <m:num>
              <m:r>
                <m:t>n·(n+1)</m:t>
              </m:r>
            </m:num>
            <m:den>
              <m:r>
                <m:t>2</m:t>
              </m:r>
            </m:den>
          </m:f>
        </m:oMath>
      </m:oMathPara>
    </w:p>
    <w:p>
      <w:r>
        <w:br w:type="page"/>
      </w:r>
    </w:p>
    <w:p>
      <w:pPr>
        <w:pStyle w:val="Heading2"/>
      </w:pPr>
      <w:r>
        <w:rPr>
          <w:sz w:val="25"/>
          <w:szCs w:val="25"/>
          <w:lang w:val="en"/>
        </w:rPr>
        <w:t>Table</w:t>
      </w:r>
    </w:p>
    <w:tbl>
      <w:tblPr>
        <w:tblW w:w="0" w:type="auto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1440"/>
        <w:gridCol w:w="1440"/>
      </w:tblGrid>
      <w:tr>
        <w:trPr>
          <w:tblHeader/>
        </w:trPr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  <w:tcFitText w:val="0"/>
          </w:tcPr>
          <w:p>
            <w:pPr>
              <w:spacing w:line="403" w:lineRule="auto"/>
              <w:jc w:val="both"/>
            </w:pPr>
            <w:r>
              <w:rPr>
                <w:sz w:val="21"/>
                <w:szCs w:val="21"/>
                <w:lang w:val="en"/>
              </w:rPr>
              <w:t>Feature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  <w:tcFitText w:val="0"/>
          </w:tcPr>
          <w:p>
            <w:pPr>
              <w:spacing w:line="403" w:lineRule="auto"/>
              <w:jc w:val="both"/>
            </w:pPr>
            <w:r>
              <w:rPr>
                <w:sz w:val="21"/>
                <w:szCs w:val="21"/>
                <w:lang w:val="en"/>
              </w:rPr>
              <w:t>Typst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  <w:tcFitText w:val="0"/>
          </w:tcPr>
          <w:p>
            <w:pPr>
              <w:spacing w:line="403" w:lineRule="auto"/>
              <w:jc w:val="both"/>
            </w:pPr>
            <w:r>
              <w:rPr>
                <w:sz w:val="21"/>
                <w:szCs w:val="21"/>
                <w:lang w:val="en"/>
              </w:rPr>
              <w:t>DOCX</w:t>
            </w:r>
          </w:p>
        </w:tc>
      </w:tr>
      <w:tr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403" w:lineRule="auto"/>
              <w:jc w:val="both"/>
            </w:pPr>
            <w:r>
              <w:rPr>
                <w:sz w:val="21"/>
                <w:szCs w:val="21"/>
                <w:lang w:val="en"/>
              </w:rPr>
              <w:t>Heading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403" w:lineRule="auto"/>
              <w:jc w:val="both"/>
            </w:pPr>
            <w:r>
              <w:rPr>
                <w:rFonts w:ascii="DejaVu Sans Mono" w:hAnsi="DejaVu Sans Mono"/>
                <w:sz w:val="17"/>
                <w:szCs w:val="17"/>
                <w:lang w:val="en"/>
              </w:rPr>
              <w:t>= syntax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403" w:lineRule="auto"/>
              <w:jc w:val="both"/>
            </w:pPr>
            <w:r>
              <w:rPr>
                <w:sz w:val="21"/>
                <w:szCs w:val="21"/>
                <w:lang w:val="en"/>
              </w:rPr>
              <w:t>Heading style</w:t>
            </w:r>
          </w:p>
        </w:tc>
      </w:tr>
      <w:tr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403" w:lineRule="auto"/>
              <w:jc w:val="both"/>
            </w:pPr>
            <w:r>
              <w:rPr>
                <w:sz w:val="21"/>
                <w:szCs w:val="21"/>
                <w:lang w:val="en"/>
              </w:rPr>
              <w:t>Equation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403" w:lineRule="auto"/>
              <w:jc w:val="both"/>
            </w:pPr>
            <m:oMath>
              <m:f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oMath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403" w:lineRule="auto"/>
              <w:jc w:val="both"/>
            </w:pPr>
            <w:r>
              <w:rPr>
                <w:sz w:val="21"/>
                <w:szCs w:val="21"/>
                <w:lang w:val="en"/>
              </w:rPr>
              <w:t>OMML</w:t>
            </w:r>
          </w:p>
        </w:tc>
      </w:tr>
      <w:tr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403" w:lineRule="auto"/>
              <w:jc w:val="both"/>
            </w:pPr>
            <w:r>
              <w:rPr>
                <w:sz w:val="21"/>
                <w:szCs w:val="21"/>
                <w:lang w:val="en"/>
              </w:rPr>
              <w:t>Table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403" w:lineRule="auto"/>
              <w:jc w:val="both"/>
            </w:pPr>
            <w:r>
              <w:rPr>
                <w:rFonts w:ascii="DejaVu Sans Mono" w:hAnsi="DejaVu Sans Mono"/>
                <w:sz w:val="17"/>
                <w:szCs w:val="17"/>
                <w:lang w:val="en"/>
              </w:rPr>
              <w:t>#table(...)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403" w:lineRule="auto"/>
              <w:jc w:val="both"/>
            </w:pPr>
            <w:r>
              <w:rPr>
                <w:rFonts w:ascii="DejaVu Sans Mono" w:hAnsi="DejaVu Sans Mono"/>
                <w:sz w:val="17"/>
                <w:szCs w:val="17"/>
                <w:lang w:val="en"/>
              </w:rPr>
              <w:t>w:tbl</w:t>
            </w:r>
          </w:p>
        </w:tc>
      </w:tr>
    </w:tbl>
    <w:p>
      <w:pPr>
        <w:pStyle w:val="Heading2"/>
      </w:pPr>
      <w:r>
        <w:rPr>
          <w:sz w:val="25"/>
          <w:szCs w:val="25"/>
          <w:lang w:val="en"/>
        </w:rPr>
        <w:t>Second page</w:t>
      </w:r>
    </w:p>
    <w:p>
      <w:pPr>
        <w:spacing w:line="403" w:lineRule="auto"/>
        <w:jc w:val="both"/>
      </w:pPr>
      <w:r>
        <w:rPr>
          <w:sz w:val="21"/>
          <w:szCs w:val="21"/>
          <w:lang w:val="en"/>
        </w:rPr>
        <w:t xml:space="preserve">Go back to </w:t>
      </w:r>
      <w:hyperlink w:anchor="b__top_">
        <w:r>
          <w:rPr>
            <w:sz w:val="21"/>
            <w:szCs w:val="21"/>
            <w:lang w:val="en"/>
          </w:rPr>
          <w:t>the beginning</w:t>
        </w:r>
      </w:hyperlink>
      <w:r>
        <w:rPr>
          <w:sz w:val="21"/>
          <w:szCs w:val="21"/>
          <w:lang w:val="en"/>
        </w:rPr>
        <w:t xml:space="preserve">. The default </w:t>
      </w:r>
      <w:r>
        <w:rPr>
          <w:rFonts w:ascii="DejaVu Sans Mono" w:hAnsi="DejaVu Sans Mono"/>
          <w:sz w:val="17"/>
          <w:szCs w:val="17"/>
          <w:lang w:val="en"/>
        </w:rPr>
        <w:t>auto</w:t>
      </w:r>
      <w:r>
        <w:rPr>
          <w:sz w:val="21"/>
          <w:szCs w:val="21"/>
          <w:lang w:val="en"/>
        </w:rPr>
        <w:t xml:space="preserve"> round-trip mode embeds this source in the generated DOCX so an untouched package can recover it exactly.</w:t>
      </w:r>
    </w:p>
    <w:sectPr>
      <w:pgSz w:w="11906" w:h="16838"/>
      <w:pgMar w:top="1247" w:right="1247" w:bottom="1247" w:left="1247" w:header="992" w:footer="992" w:gutter="0"/>
      <w:cols w:num="1" w:space="376" w:equalWidth="1"/>
    </w:sectPr>
  </w:body>
</w:document>
</file>

<file path=word/fontTable.xml><?xml version="1.0" encoding="utf-8"?>
<w:fonts xmlns:w="http://schemas.openxmlformats.org/wordprocessingml/2006/main">
  <w:font w:name="DejaVu Sans Mono">
    <w:charset w:val="00"/>
    <w:family w:val="modern"/>
    <w:pitch w:val="fixed"/>
  </w:font>
  <w:font w:name="Libertinus Serif">
    <w:charset w:val="00"/>
    <w:family w:val="roman"/>
    <w:pitch w:val="variable"/>
  </w:font>
</w:fonts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1">
    <w:p>
      <w:pPr>
        <w:spacing w:line="403" w:lineRule="auto"/>
        <w:jc w:val="both"/>
      </w:pPr>
      <w:r>
        <w:footnoteRef/>
      </w:r>
      <w:r>
        <w:t xml:space="preserve"> </w:t>
      </w:r>
      <w:r>
        <w:rPr>
          <w:sz w:val="21"/>
          <w:szCs w:val="21"/>
          <w:lang w:val="en"/>
        </w:rPr>
        <w:t>Footnote content survives as a Word footnote.</w:t>
      </w:r>
    </w:p>
  </w:footnote>
</w:footnote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tabs>
          <w:tab w:val="num" w:pos="280"/>
        </w:tabs>
        <w:ind w:left="280" w:hanging="280"/>
      </w:pPr>
    </w:lvl>
    <w:lvl w:ilvl="1">
      <w:start w:val="1"/>
      <w:numFmt w:val="bullet"/>
      <w:lvlText w:val="◦"/>
      <w:lvlJc w:val="left"/>
      <w:pPr>
        <w:tabs>
          <w:tab w:val="num" w:pos="560"/>
        </w:tabs>
        <w:ind w:left="560" w:hanging="280"/>
      </w:pPr>
    </w:lvl>
    <w:lvl w:ilvl="2">
      <w:start w:val="1"/>
      <w:numFmt w:val="bullet"/>
      <w:lvlText w:val="▪"/>
      <w:lvlJc w:val="left"/>
      <w:pPr>
        <w:tabs>
          <w:tab w:val="num" w:pos="840"/>
        </w:tabs>
        <w:ind w:left="840" w:hanging="280"/>
      </w:pPr>
    </w:lvl>
    <w:lvl w:ilvl="3">
      <w:start w:val="1"/>
      <w:numFmt w:val="bullet"/>
      <w:lvlText w:val="•"/>
      <w:lvlJc w:val="left"/>
      <w:pPr>
        <w:tabs>
          <w:tab w:val="num" w:pos="1120"/>
        </w:tabs>
        <w:ind w:left="1120" w:hanging="280"/>
      </w:pPr>
    </w:lvl>
    <w:lvl w:ilvl="4">
      <w:start w:val="1"/>
      <w:numFmt w:val="bullet"/>
      <w:lvlText w:val="◦"/>
      <w:lvlJc w:val="left"/>
      <w:pPr>
        <w:tabs>
          <w:tab w:val="num" w:pos="1400"/>
        </w:tabs>
        <w:ind w:left="1400" w:hanging="280"/>
      </w:pPr>
    </w:lvl>
    <w:lvl w:ilvl="5">
      <w:start w:val="1"/>
      <w:numFmt w:val="bullet"/>
      <w:lvlText w:val="▪"/>
      <w:lvlJc w:val="left"/>
      <w:pPr>
        <w:tabs>
          <w:tab w:val="num" w:pos="1680"/>
        </w:tabs>
        <w:ind w:left="1680" w:hanging="280"/>
      </w:pPr>
    </w:lvl>
    <w:lvl w:ilvl="6">
      <w:start w:val="1"/>
      <w:numFmt w:val="bullet"/>
      <w:lvlText w:val="•"/>
      <w:lvlJc w:val="left"/>
      <w:pPr>
        <w:tabs>
          <w:tab w:val="num" w:pos="1960"/>
        </w:tabs>
        <w:ind w:left="1960" w:hanging="280"/>
      </w:pPr>
    </w:lvl>
    <w:lvl w:ilvl="7">
      <w:start w:val="1"/>
      <w:numFmt w:val="bullet"/>
      <w:lvlText w:val="◦"/>
      <w:lvlJc w:val="left"/>
      <w:pPr>
        <w:tabs>
          <w:tab w:val="num" w:pos="2240"/>
        </w:tabs>
        <w:ind w:left="2240" w:hanging="280"/>
      </w:pPr>
    </w:lvl>
    <w:lvl w:ilvl="8">
      <w:start w:val="1"/>
      <w:numFmt w:val="bullet"/>
      <w:lvlText w:val="▪"/>
      <w:lvlJc w:val="left"/>
      <w:pPr>
        <w:tabs>
          <w:tab w:val="num" w:pos="2520"/>
        </w:tabs>
        <w:ind w:left="2520" w:hanging="280"/>
      </w:pPr>
    </w:lvl>
  </w:abstractNum>
  <w:num w:numId="1">
    <w:abstractNumId w:val="0"/>
  </w:num>
  <w:abstractNum w:abstractNumId="1">
    <w:multiLevelType w:val="hybridMultilevel"/>
    <w:lvl w:ilvl="0">
      <w:start w:val="1"/>
      <w:numFmt w:val="bullet"/>
      <w:lvlText w:val="•"/>
      <w:lvlJc w:val="left"/>
      <w:pPr>
        <w:tabs>
          <w:tab w:val="num" w:pos="280"/>
        </w:tabs>
        <w:ind w:left="280" w:hanging="280"/>
      </w:pPr>
    </w:lvl>
    <w:lvl w:ilvl="1">
      <w:start w:val="1"/>
      <w:numFmt w:val="bullet"/>
      <w:lvlText w:val="◦"/>
      <w:lvlJc w:val="left"/>
      <w:pPr>
        <w:tabs>
          <w:tab w:val="num" w:pos="560"/>
        </w:tabs>
        <w:ind w:left="560" w:hanging="280"/>
      </w:pPr>
    </w:lvl>
    <w:lvl w:ilvl="2">
      <w:start w:val="1"/>
      <w:numFmt w:val="bullet"/>
      <w:lvlText w:val="▪"/>
      <w:lvlJc w:val="left"/>
      <w:pPr>
        <w:tabs>
          <w:tab w:val="num" w:pos="840"/>
        </w:tabs>
        <w:ind w:left="840" w:hanging="280"/>
      </w:pPr>
    </w:lvl>
    <w:lvl w:ilvl="3">
      <w:start w:val="1"/>
      <w:numFmt w:val="bullet"/>
      <w:lvlText w:val="•"/>
      <w:lvlJc w:val="left"/>
      <w:pPr>
        <w:tabs>
          <w:tab w:val="num" w:pos="1120"/>
        </w:tabs>
        <w:ind w:left="1120" w:hanging="280"/>
      </w:pPr>
    </w:lvl>
    <w:lvl w:ilvl="4">
      <w:start w:val="1"/>
      <w:numFmt w:val="bullet"/>
      <w:lvlText w:val="◦"/>
      <w:lvlJc w:val="left"/>
      <w:pPr>
        <w:tabs>
          <w:tab w:val="num" w:pos="1400"/>
        </w:tabs>
        <w:ind w:left="1400" w:hanging="280"/>
      </w:pPr>
    </w:lvl>
    <w:lvl w:ilvl="5">
      <w:start w:val="1"/>
      <w:numFmt w:val="bullet"/>
      <w:lvlText w:val="▪"/>
      <w:lvlJc w:val="left"/>
      <w:pPr>
        <w:tabs>
          <w:tab w:val="num" w:pos="1680"/>
        </w:tabs>
        <w:ind w:left="1680" w:hanging="280"/>
      </w:pPr>
    </w:lvl>
    <w:lvl w:ilvl="6">
      <w:start w:val="1"/>
      <w:numFmt w:val="bullet"/>
      <w:lvlText w:val="•"/>
      <w:lvlJc w:val="left"/>
      <w:pPr>
        <w:tabs>
          <w:tab w:val="num" w:pos="1960"/>
        </w:tabs>
        <w:ind w:left="1960" w:hanging="280"/>
      </w:pPr>
    </w:lvl>
    <w:lvl w:ilvl="7">
      <w:start w:val="1"/>
      <w:numFmt w:val="bullet"/>
      <w:lvlText w:val="◦"/>
      <w:lvlJc w:val="left"/>
      <w:pPr>
        <w:tabs>
          <w:tab w:val="num" w:pos="2240"/>
        </w:tabs>
        <w:ind w:left="2240" w:hanging="280"/>
      </w:pPr>
    </w:lvl>
    <w:lvl w:ilvl="8">
      <w:start w:val="1"/>
      <w:numFmt w:val="bullet"/>
      <w:lvlText w:val="▪"/>
      <w:lvlJc w:val="left"/>
      <w:pPr>
        <w:tabs>
          <w:tab w:val="num" w:pos="2520"/>
        </w:tabs>
        <w:ind w:left="2520" w:hanging="280"/>
      </w:pPr>
    </w:lvl>
  </w:abstractNum>
  <w:num w:numId="2">
    <w:abstractNumId w:val="1"/>
  </w: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280"/>
        </w:tabs>
        <w:ind w:left="280" w:hanging="280"/>
      </w:pPr>
    </w:lvl>
    <w:lvl w:ilvl="1">
      <w:start w:val="1"/>
      <w:numFmt w:val="decimal"/>
      <w:lvlText w:val="%2."/>
      <w:lvlJc w:val="left"/>
      <w:pPr>
        <w:tabs>
          <w:tab w:val="num" w:pos="560"/>
        </w:tabs>
        <w:ind w:left="560" w:hanging="280"/>
      </w:pPr>
    </w:lvl>
    <w:lvl w:ilvl="2">
      <w:start w:val="1"/>
      <w:numFmt w:val="decimal"/>
      <w:lvlText w:val="%3."/>
      <w:lvlJc w:val="left"/>
      <w:pPr>
        <w:tabs>
          <w:tab w:val="num" w:pos="840"/>
        </w:tabs>
        <w:ind w:left="840" w:hanging="280"/>
      </w:pPr>
    </w:lvl>
    <w:lvl w:ilvl="3">
      <w:start w:val="1"/>
      <w:numFmt w:val="decimal"/>
      <w:lvlText w:val="%4."/>
      <w:lvlJc w:val="left"/>
      <w:pPr>
        <w:tabs>
          <w:tab w:val="num" w:pos="1120"/>
        </w:tabs>
        <w:ind w:left="1120" w:hanging="280"/>
      </w:pPr>
    </w:lvl>
    <w:lvl w:ilvl="4">
      <w:start w:val="1"/>
      <w:numFmt w:val="decimal"/>
      <w:lvlText w:val="%5."/>
      <w:lvlJc w:val="left"/>
      <w:pPr>
        <w:tabs>
          <w:tab w:val="num" w:pos="1400"/>
        </w:tabs>
        <w:ind w:left="1400" w:hanging="280"/>
      </w:pPr>
    </w:lvl>
    <w:lvl w:ilvl="5">
      <w:start w:val="1"/>
      <w:numFmt w:val="decimal"/>
      <w:lvlText w:val="%6."/>
      <w:lvlJc w:val="left"/>
      <w:pPr>
        <w:tabs>
          <w:tab w:val="num" w:pos="1680"/>
        </w:tabs>
        <w:ind w:left="1680" w:hanging="280"/>
      </w:pPr>
    </w:lvl>
    <w:lvl w:ilvl="6">
      <w:start w:val="1"/>
      <w:numFmt w:val="decimal"/>
      <w:lvlText w:val="%7."/>
      <w:lvlJc w:val="left"/>
      <w:pPr>
        <w:tabs>
          <w:tab w:val="num" w:pos="1960"/>
        </w:tabs>
        <w:ind w:left="1960" w:hanging="280"/>
      </w:pPr>
    </w:lvl>
    <w:lvl w:ilvl="7">
      <w:start w:val="1"/>
      <w:numFmt w:val="decimal"/>
      <w:lvlText w:val="%8."/>
      <w:lvlJc w:val="left"/>
      <w:pPr>
        <w:tabs>
          <w:tab w:val="num" w:pos="2240"/>
        </w:tabs>
        <w:ind w:left="2240" w:hanging="280"/>
      </w:pPr>
    </w:lvl>
    <w:lvl w:ilvl="8">
      <w:start w:val="1"/>
      <w:numFmt w:val="decimal"/>
      <w:lvlText w:val="%9."/>
      <w:lvlJc w:val="left"/>
      <w:pPr>
        <w:tabs>
          <w:tab w:val="num" w:pos="2520"/>
        </w:tabs>
        <w:ind w:left="2520" w:hanging="280"/>
      </w:pPr>
    </w:lvl>
  </w:abstractNum>
  <w:num w:numId="3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</w:compat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Libertinus Serif" w:hAnsi="Libertinus Serif" w:asciiTheme="minorHAnsi" w:hAnsiTheme="minorHAnsi" w:eastAsiaTheme="minorEastAsia" w:cstheme="minorBidi"/>
        <w:color w:val="000000"/>
        <w:sz w:val="22"/>
        <w:szCs w:val="22"/>
      </w:rPr>
    </w:rPrDefault>
    <w:pPrDefault>
      <w:pPr>
        <w:spacing w:after="120" w:line="288" w:lineRule="exact"/>
      </w:pPr>
    </w:pPrDefault>
  </w:docDefaults>
  <w:style w:type="paragraph" w:styleId="Normal" w:default="1">
    <w:name w:val="Normal"/>
    <w:qFormat/>
    <w:pPr>
      <w:spacing w:after="120" w:line="288" w:lineRule="exact"/>
    </w:pPr>
    <w:rPr>
      <w:rFonts w:ascii="Libertinus Serif" w:hAnsi="Libertinus Serif"/>
      <w:color w:val="000000"/>
      <w:sz w:val="22"/>
      <w:szCs w:val="22"/>
    </w:rPr>
  </w:style>
  <w:style w:type="paragraph" w:styleId="Title" w:default="0">
    <w:name w:val="Title"/>
    <w:basedOn w:val="Normal"/>
    <w:qFormat/>
    <w:pPr>
      <w:keepNext w:val="1"/>
      <w:spacing w:before="421" w:after="281" w:line="489" w:lineRule="exact"/>
      <w:outlineLvl w:val="0"/>
    </w:pPr>
    <w:rPr>
      <w:rFonts w:ascii="Libertinus Serif" w:hAnsi="Libertinus Serif"/>
      <w:b w:val="1"/>
      <w:color w:val="000000"/>
      <w:sz w:val="37"/>
      <w:szCs w:val="37"/>
    </w:rPr>
  </w:style>
  <w:style w:type="paragraph" w:styleId="Subtitle" w:default="0">
    <w:name w:val="Subtitle"/>
    <w:basedOn w:val="Normal"/>
    <w:qFormat/>
    <w:pPr>
      <w:spacing w:after="120" w:line="288" w:lineRule="exact"/>
    </w:pPr>
    <w:rPr>
      <w:rFonts w:ascii="Libertinus Serif" w:hAnsi="Libertinus Serif"/>
      <w:i w:val="1"/>
      <w:color w:val="000000"/>
      <w:sz w:val="22"/>
      <w:szCs w:val="22"/>
    </w:rPr>
  </w:style>
  <w:style w:type="paragraph" w:styleId="Quote" w:default="0">
    <w:name w:val="Quote"/>
    <w:basedOn w:val="Normal"/>
    <w:qFormat/>
    <w:pPr>
      <w:ind w:left="220" w:right="220"/>
    </w:pPr>
  </w:style>
  <w:style w:type="paragraph" w:styleId="Caption" w:default="0">
    <w:name w:val="Caption"/>
    <w:basedOn w:val="Normal"/>
    <w:qFormat/>
    <w:pPr>
      <w:spacing w:before="143" w:after="120" w:line="288" w:lineRule="exact"/>
    </w:pPr>
    <w:rPr>
      <w:rFonts w:ascii="Libertinus Serif" w:hAnsi="Libertinus Serif"/>
      <w:color w:val="000000"/>
      <w:sz w:val="22"/>
      <w:szCs w:val="22"/>
    </w:rPr>
  </w:style>
  <w:style w:type="paragraph" w:styleId="Code" w:default="0">
    <w:name w:val="Code"/>
    <w:basedOn w:val="Normal"/>
    <w:qFormat/>
    <w:pPr>
      <w:spacing w:after="120" w:line="242" w:lineRule="exact"/>
    </w:pPr>
    <w:rPr>
      <w:rFonts w:ascii="DejaVu Sans Mono" w:hAnsi="DejaVu Sans Mono"/>
      <w:color w:val="000000"/>
      <w:sz w:val="18"/>
      <w:szCs w:val="18"/>
    </w:rPr>
  </w:style>
  <w:style w:type="paragraph" w:styleId="ListParagraph" w:default="0">
    <w:name w:val="List Paragraph"/>
    <w:basedOn w:val="Normal"/>
    <w:qFormat/>
  </w:style>
  <w:style w:type="character" w:styleId="Hyperlink" w:default="0">
    <w:name w:val="Hyperlink"/>
  </w:style>
  <w:style w:type="paragraph" w:styleId="Heading1" w:default="0">
    <w:name w:val="heading 1"/>
    <w:basedOn w:val="Normal"/>
    <w:qFormat/>
    <w:pPr>
      <w:keepNext w:val="1"/>
      <w:spacing w:before="396" w:after="165" w:line="403" w:lineRule="exact"/>
      <w:outlineLvl w:val="0"/>
    </w:pPr>
    <w:rPr>
      <w:rFonts w:ascii="Libertinus Serif" w:hAnsi="Libertinus Serif"/>
      <w:b w:val="1"/>
      <w:color w:val="000000"/>
      <w:sz w:val="31"/>
      <w:szCs w:val="31"/>
    </w:rPr>
  </w:style>
  <w:style w:type="paragraph" w:styleId="Heading2" w:default="0">
    <w:name w:val="heading 2"/>
    <w:basedOn w:val="Normal"/>
    <w:qFormat/>
    <w:pPr>
      <w:keepNext w:val="1"/>
      <w:spacing w:before="317" w:after="165" w:line="346" w:lineRule="exact"/>
      <w:outlineLvl w:val="1"/>
    </w:pPr>
    <w:rPr>
      <w:rFonts w:ascii="Libertinus Serif" w:hAnsi="Libertinus Serif"/>
      <w:b w:val="1"/>
      <w:color w:val="000000"/>
      <w:sz w:val="26"/>
      <w:szCs w:val="26"/>
    </w:rPr>
  </w:style>
  <w:style w:type="paragraph" w:styleId="Heading3" w:default="0">
    <w:name w:val="heading 3"/>
    <w:basedOn w:val="Normal"/>
    <w:qFormat/>
    <w:pPr>
      <w:keepNext w:val="1"/>
      <w:spacing w:before="317" w:after="165" w:line="288" w:lineRule="exact"/>
      <w:outlineLvl w:val="2"/>
    </w:pPr>
    <w:rPr>
      <w:rFonts w:ascii="Libertinus Serif" w:hAnsi="Libertinus Serif"/>
      <w:b w:val="1"/>
      <w:color w:val="000000"/>
      <w:sz w:val="22"/>
      <w:szCs w:val="22"/>
    </w:rPr>
  </w:style>
  <w:style w:type="paragraph" w:styleId="Heading4" w:default="0">
    <w:name w:val="heading 4"/>
    <w:basedOn w:val="Normal"/>
    <w:qFormat/>
    <w:pPr>
      <w:keepNext w:val="1"/>
      <w:spacing w:before="317" w:after="165" w:line="288" w:lineRule="exact"/>
      <w:outlineLvl w:val="3"/>
    </w:pPr>
    <w:rPr>
      <w:rFonts w:ascii="Libertinus Serif" w:hAnsi="Libertinus Serif"/>
      <w:b w:val="1"/>
      <w:color w:val="000000"/>
      <w:sz w:val="22"/>
      <w:szCs w:val="22"/>
    </w:rPr>
  </w:style>
  <w:style w:type="paragraph" w:styleId="Heading5" w:default="0">
    <w:name w:val="heading 5"/>
    <w:basedOn w:val="Normal"/>
    <w:qFormat/>
    <w:pPr>
      <w:keepNext w:val="1"/>
      <w:spacing w:before="317" w:after="165" w:line="288" w:lineRule="exact"/>
      <w:outlineLvl w:val="4"/>
    </w:pPr>
    <w:rPr>
      <w:rFonts w:ascii="Libertinus Serif" w:hAnsi="Libertinus Serif"/>
      <w:b w:val="1"/>
      <w:color w:val="000000"/>
      <w:sz w:val="22"/>
      <w:szCs w:val="22"/>
    </w:rPr>
  </w:style>
  <w:style w:type="paragraph" w:styleId="Heading6" w:default="0">
    <w:name w:val="heading 6"/>
    <w:basedOn w:val="Normal"/>
    <w:qFormat/>
    <w:pPr>
      <w:keepNext w:val="1"/>
      <w:spacing w:before="317" w:after="165" w:line="288" w:lineRule="exact"/>
      <w:outlineLvl w:val="5"/>
    </w:pPr>
    <w:rPr>
      <w:rFonts w:ascii="Libertinus Serif" w:hAnsi="Libertinus Serif"/>
      <w:b w:val="1"/>
      <w:color w:val="000000"/>
      <w:sz w:val="22"/>
      <w:szCs w:val="22"/>
    </w:rPr>
  </w:style>
  <w:style w:type="paragraph" w:styleId="Heading7" w:default="0">
    <w:name w:val="heading 7"/>
    <w:basedOn w:val="Normal"/>
    <w:qFormat/>
    <w:pPr>
      <w:keepNext w:val="1"/>
      <w:spacing w:before="317" w:after="165" w:line="288" w:lineRule="exact"/>
      <w:outlineLvl w:val="6"/>
    </w:pPr>
    <w:rPr>
      <w:rFonts w:ascii="Libertinus Serif" w:hAnsi="Libertinus Serif"/>
      <w:b w:val="1"/>
      <w:color w:val="000000"/>
      <w:sz w:val="22"/>
      <w:szCs w:val="22"/>
    </w:rPr>
  </w:style>
  <w:style w:type="paragraph" w:styleId="Heading8" w:default="0">
    <w:name w:val="heading 8"/>
    <w:basedOn w:val="Normal"/>
    <w:qFormat/>
    <w:pPr>
      <w:keepNext w:val="1"/>
      <w:spacing w:before="317" w:after="165" w:line="288" w:lineRule="exact"/>
      <w:outlineLvl w:val="7"/>
    </w:pPr>
    <w:rPr>
      <w:rFonts w:ascii="Libertinus Serif" w:hAnsi="Libertinus Serif"/>
      <w:b w:val="1"/>
      <w:color w:val="000000"/>
      <w:sz w:val="22"/>
      <w:szCs w:val="22"/>
    </w:rPr>
  </w:style>
  <w:style w:type="paragraph" w:styleId="Heading9" w:default="0">
    <w:name w:val="heading 9"/>
    <w:basedOn w:val="Normal"/>
    <w:qFormat/>
    <w:pPr>
      <w:keepNext w:val="1"/>
      <w:spacing w:before="317" w:after="165" w:line="288" w:lineRule="exact"/>
      <w:outlineLvl w:val="8"/>
    </w:pPr>
    <w:rPr>
      <w:rFonts w:ascii="Libertinus Serif" w:hAnsi="Libertinus Serif"/>
      <w:b w:val="1"/>
      <w:color w:val="000000"/>
      <w:sz w:val="22"/>
      <w:szCs w:val="22"/>
    </w:rPr>
  </w:style>
</w:styles>
</file>

<file path=word/_rels/document.xml.rels><?xml version='1.0' encoding='utf-8'?>
<Relationships xmlns="http://schemas.openxmlformats.org/package/2006/relationships"><Relationship Id="rId1" Type="http://schemas.openxmlformats.org/officeDocument/2006/relationships/hyperlink" Target="https://typst.app" TargetMode="Externa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numbering" Target="numbering.xml" /><Relationship Id="rId5" Type="http://schemas.openxmlformats.org/officeDocument/2006/relationships/fontTable" Target="fontTable.xml" /><Relationship Id="rId6" Type="http://schemas.openxmlformats.org/officeDocument/2006/relationships/theme" Target="theme/theme1.xml" /><Relationship Id="rId7" Type="http://schemas.openxmlformats.org/officeDocument/2006/relationships/footnotes" Target="footnotes.xml" /><Relationship Id="rId8" Type="urn:typx:relationships:source" Target="../customXml/typx-source.xml" /></Relationships>
</file>

<file path=word/theme/theme1.xml><?xml version="1.0" encoding="utf-8"?>
<a:theme xmlns:a="http://schemas.openxmlformats.org/drawingml/2006/main" name="typx Typst">
  <a:themeElements>
    <a:clrScheme name="typx Typst">
      <a:dk1>
        <a:sysClr val="windowText" lastClr="000000"/>
      </a:dk1>
      <a:lt1>
        <a:sysClr val="window" lastClr="FFFFFF"/>
      </a:lt1>
      <a:dk2>
        <a:srgbClr val="1F1F1F"/>
      </a:dk2>
      <a:lt2>
        <a:srgbClr val="EDEDED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00"/>
      </a:hlink>
      <a:folHlink>
        <a:srgbClr val="000000"/>
      </a:folHlink>
    </a:clrScheme>
    <a:fontScheme name="typx Typst">
      <a:majorFont>
        <a:latin typeface="Libertinus Serif"/>
        <a:ea typeface=""/>
        <a:cs typeface=""/>
      </a:majorFont>
      <a:minorFont>
        <a:latin typeface="Libertinus Serif"/>
        <a:ea typeface=""/>
        <a:cs typeface=""/>
      </a:minorFont>
    </a:fontScheme>
    <a:fmtScheme name="typx Typs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typx-source.xml><?xml version="1.0" encoding="utf-8"?>
<typx:roundtrip xmlns:typx="urn:typx:roundtrip:1" format="1" source-format="typst" source-sha256="09034d3a6b13c4a3441909cf0f7ad84f56f70f2f7260d5ca0b490fbdf1e6c774" document-semantic-sha256="f4e791b11fed4cdc96023d93ce1fd303797f9a306fe2d8319f04a7dc6c6e9125" encoding="gzip+base64" source-path="/mnt/data/typx_work/typx-0.3.0/examples/demo.typ">
  <typx:source>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</typx:source>
  <typx:metadata>
    <typx:item name="model">shared-ir-v1</typx:item>
    <typx:item name="writer">typx</typx:item>
  </typx:metadata>
</typx:roundtrip>
</file>

<file path=docProps/app.xml><?xml version="1.0" encoding="utf-8"?>
<ep:Properties xmlns:ep="http://schemas.openxmlformats.org/officeDocument/2006/extended-properties">
  <ep:Application>typx</ep:Application>
  <ep:AppVersion>0.1</ep:AppVersion>
  <ep:DocSecurity>0</ep:DocSecurity>
  <ep:ScaleCrop>false</ep:ScaleCrop>
  <ep:Company/>
  <ep:LinksUpToDate>false</ep:LinksUpToDate>
  <ep:SharedDoc>false</ep:SharedDoc>
  <ep:HyperlinksChanged>false</ep:HyperlinksChanged>
</e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typx demonstration</dc:title>
  <dc:description>Common Typst constructs converted to DOCX</dc:description>
  <dcterms:created xsi:type="dcterms:W3CDTF">2000-01-01T00:00:00Z</dcterms:created>
  <dcterms:modified xsi:type="dcterms:W3CDTF">2000-01-01T00:00:00Z</dcterms:modified>
</cp:coreProperties>
</file>