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typx-source.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>
  <w:body>
    <w:p>
      <w:pPr>
        <w:pStyle w:val="Heading1"/>
      </w:pPr>
      <w:bookmarkStart w:id="0" w:name="top"/>
      <w:r>
        <w:rPr>
          <w:sz w:val="21"/>
          <w:szCs w:val="21"/>
          <w:lang w:val="en"/>
        </w:rPr>
        <w:t>Typst to DOCX demonstration</w:t>
      </w:r>
      <w:bookmarkEnd w:id="0"/>
    </w:p>
    <w:p>
      <w:pPr>
        <w:jc w:val="both"/>
        <w:spacing w:line="403" w:lineRule="auto"/>
      </w:pPr>
      <w:r>
        <w:rPr>
          <w:sz w:val="21"/>
          <w:szCs w:val="21"/>
          <w:lang w:val="en"/>
        </w:rPr>
        <w:t xml:space="preserve">This paragraph contains </w:t>
      </w:r>
      <w:r>
        <w:rPr>
          <w:b w:val="1"/>
          <w:sz w:val="21"/>
          <w:szCs w:val="21"/>
          <w:lang w:val="en"/>
        </w:rPr>
        <w:t>bold</w:t>
      </w:r>
      <w:r>
        <w:rPr>
          <w:sz w:val="21"/>
          <w:szCs w:val="21"/>
          <w:lang w:val="en"/>
        </w:rPr>
        <w:t xml:space="preserve">, </w:t>
      </w:r>
      <w:r>
        <w:rPr>
          <w:i w:val="1"/>
          <w:sz w:val="21"/>
          <w:szCs w:val="21"/>
          <w:lang w:val="en"/>
        </w:rPr>
        <w:t>italic</w:t>
      </w:r>
      <w:r>
        <w:rPr>
          <w:sz w:val="21"/>
          <w:szCs w:val="21"/>
          <w:lang w:val="en"/>
        </w:rPr>
        <w:t xml:space="preserve">, </w:t>
      </w:r>
      <w:r>
        <w:rPr>
          <w:u w:val="single"/>
          <w:sz w:val="21"/>
          <w:szCs w:val="21"/>
          <w:lang w:val="en"/>
        </w:rPr>
        <w:t>underlined</w:t>
      </w:r>
      <w:r>
        <w:rPr>
          <w:sz w:val="21"/>
          <w:szCs w:val="21"/>
          <w:lang w:val="en"/>
        </w:rPr>
        <w:t xml:space="preserve">, </w:t>
      </w:r>
      <w:r>
        <w:rPr>
          <w:strike w:val="1"/>
          <w:sz w:val="21"/>
          <w:szCs w:val="21"/>
          <w:lang w:val="en"/>
        </w:rPr>
        <w:t>struck</w:t>
      </w:r>
      <w:r>
        <w:rPr>
          <w:sz w:val="21"/>
          <w:szCs w:val="21"/>
          <w:lang w:val="en"/>
        </w:rPr>
        <w:t xml:space="preserve">, </w:t>
      </w:r>
      <w:r>
        <w:rPr>
          <w:sz w:val="21"/>
          <w:szCs w:val="21"/>
          <w:shd w:val="clear" w:fill="FFF2CC"/>
          <w:lang w:val="en"/>
        </w:rPr>
        <w:t>highlighted</w:t>
      </w:r>
      <w:r>
        <w:rPr>
          <w:sz w:val="21"/>
          <w:szCs w:val="21"/>
          <w:lang w:val="en"/>
        </w:rPr>
        <w:t xml:space="preserve">, and </w:t>
      </w:r>
      <w:hyperlink r:id="rId1">
        <w:r>
          <w:rPr>
            <w:sz w:val="21"/>
            <w:szCs w:val="21"/>
            <w:lang w:val="en"/>
          </w:rPr>
          <w:t>linked</w:t>
        </w:r>
      </w:hyperlink>
      <w:r>
        <w:rPr>
          <w:sz w:val="21"/>
          <w:szCs w:val="21"/>
          <w:lang w:val="en"/>
        </w:rPr>
        <w:t xml:space="preserve"> text. It also contains inline math </w:t>
      </w:r>
      <m:oMath>
        <m:f>
          <m:num>
            <m:r>
              <m:t>1</m:t>
            </m:r>
          </m:num>
          <m:den>
            <m:r>
              <m:t>2</m:t>
            </m:r>
          </m:den>
        </m:f>
        <m:r>
          <m:t>+</m:t>
        </m:r>
        <m:rad>
          <m:radPr>
            <m:degHide m:val="1"/>
          </m:radPr>
          <m:deg/>
          <m:e>
            <m:r>
              <m:t>x</m:t>
            </m:r>
          </m:e>
        </m:rad>
      </m:oMath>
      <w:r>
        <w:rPr>
          <w:sz w:val="21"/>
          <w:szCs w:val="21"/>
          <w:lang w:val="en"/>
        </w:rPr>
        <w:t xml:space="preserve"> and a footnote</w:t>
      </w:r>
      <w:r>
        <w:rPr>
          <w:rStyle w:val="FootnoteReference"/>
        </w:rPr>
        <w:footnoteReference w:id="1"/>
      </w:r>
      <w:r>
        <w:rPr>
          <w:sz w:val="21"/>
          <w:szCs w:val="21"/>
          <w:lang w:val="en"/>
        </w:rPr>
        <w:t>.</w:t>
      </w:r>
    </w:p>
    <w:p>
      <w:pPr>
        <w:pStyle w:val="Heading2"/>
      </w:pPr>
      <w:r>
        <w:rPr>
          <w:sz w:val="21"/>
          <w:szCs w:val="21"/>
          <w:lang w:val="en"/>
        </w:rPr>
        <w:t>Lists</w:t>
      </w:r>
    </w:p>
    <w:p>
      <w:pPr>
        <w:pStyle w:val="ListParagraph"/>
        <w:numPr>
          <w:ilvl w:val="0"/>
          <w:numId w:val="1"/>
        </w:numPr>
        <w:jc w:val="both"/>
        <w:spacing w:line="403" w:lineRule="auto"/>
      </w:pPr>
      <w:r>
        <w:rPr>
          <w:sz w:val="21"/>
          <w:szCs w:val="21"/>
          <w:lang w:val="en"/>
        </w:rPr>
        <w:t>First bullet</w:t>
      </w:r>
    </w:p>
    <w:p>
      <w:pPr>
        <w:pStyle w:val="ListParagraph"/>
        <w:numPr>
          <w:ilvl w:val="0"/>
          <w:numId w:val="1"/>
        </w:numPr>
        <w:jc w:val="both"/>
        <w:spacing w:line="403" w:lineRule="auto"/>
      </w:pPr>
      <w:r>
        <w:rPr>
          <w:sz w:val="21"/>
          <w:szCs w:val="21"/>
          <w:lang w:val="en"/>
        </w:rPr>
        <w:t>Second bullet</w:t>
      </w:r>
    </w:p>
    <w:p>
      <w:pPr>
        <w:pStyle w:val="ListParagraph"/>
        <w:numPr>
          <w:ilvl w:val="1"/>
          <w:numId w:val="2"/>
        </w:numPr>
        <w:jc w:val="both"/>
        <w:spacing w:line="403" w:lineRule="auto"/>
      </w:pPr>
      <w:r>
        <w:rPr>
          <w:sz w:val="21"/>
          <w:szCs w:val="21"/>
          <w:lang w:val="en"/>
        </w:rPr>
        <w:t>Nested bullet</w:t>
      </w:r>
    </w:p>
    <w:p>
      <w:pPr>
        <w:pStyle w:val="ListParagraph"/>
        <w:numPr>
          <w:ilvl w:val="0"/>
          <w:numId w:val="3"/>
        </w:numPr>
        <w:jc w:val="both"/>
        <w:spacing w:line="403" w:lineRule="auto"/>
      </w:pPr>
      <w:r>
        <w:rPr>
          <w:sz w:val="21"/>
          <w:szCs w:val="21"/>
          <w:lang w:val="en"/>
        </w:rPr>
        <w:t>Numbered item</w:t>
      </w:r>
    </w:p>
    <w:p>
      <w:pPr>
        <w:pStyle w:val="ListParagraph"/>
        <w:numPr>
          <w:ilvl w:val="0"/>
          <w:numId w:val="3"/>
        </w:numPr>
        <w:jc w:val="both"/>
        <w:spacing w:line="403" w:lineRule="auto"/>
      </w:pPr>
      <w:r>
        <w:rPr>
          <w:sz w:val="21"/>
          <w:szCs w:val="21"/>
          <w:lang w:val="en"/>
        </w:rPr>
        <w:t>Another numbered item</w:t>
      </w:r>
    </w:p>
    <w:p>
      <w:pPr>
        <w:jc w:val="both"/>
        <w:spacing w:line="403" w:lineRule="auto"/>
      </w:pPr>
      <w:r>
        <w:rPr>
          <w:b w:val="1"/>
          <w:sz w:val="21"/>
          <w:szCs w:val="21"/>
          <w:lang w:val="en"/>
        </w:rPr>
        <w:t>Term</w:t>
      </w:r>
      <w:r>
        <w:t xml:space="preserve">: </w:t>
      </w:r>
      <w:r>
        <w:rPr>
          <w:sz w:val="21"/>
          <w:szCs w:val="21"/>
          <w:lang w:val="en"/>
        </w:rPr>
        <w:t>Definition-list content is represented with definition-style paragraphs.</w:t>
      </w:r>
    </w:p>
    <w:p>
      <w:pPr>
        <w:pStyle w:val="Heading2"/>
      </w:pPr>
      <w:r>
        <w:rPr>
          <w:sz w:val="21"/>
          <w:szCs w:val="21"/>
          <w:lang w:val="en"/>
        </w:rPr>
        <w:t>Quote and code</w:t>
      </w:r>
    </w:p>
    <w:p>
      <w:pPr>
        <w:pStyle w:val="Quote"/>
        <w:jc w:val="both"/>
        <w:spacing w:line="403" w:lineRule="auto"/>
      </w:pPr>
      <w:r>
        <w:rPr>
          <w:sz w:val="21"/>
          <w:szCs w:val="21"/>
          <w:lang w:val="en"/>
        </w:rPr>
        <w:t>A quotation converted to Word's Quote style.</w:t>
      </w:r>
    </w:p>
    <w:p>
      <w:pPr>
        <w:pStyle w:val="Quote"/>
        <w:jc w:val="right"/>
      </w:pPr>
      <w:r>
        <w:t xml:space="preserve">– </w:t>
      </w:r>
      <w:r>
        <w:rPr>
          <w:sz w:val="21"/>
          <w:szCs w:val="21"/>
          <w:lang w:val="en"/>
        </w:rPr>
        <w:t>Source</w:t>
      </w:r>
    </w:p>
    <w:p>
      <w:pPr>
        <w:pStyle w:val="Code"/>
        <w:shd w:val="clear" w:color="auto" w:fill="F2F2F2"/>
      </w:pPr>
      <w:r>
        <w:rPr>
          <w:noProof w:val="1"/>
          <w:rFonts w:ascii="Courier New" w:hAnsi="Courier New"/>
          <w:sz w:val="18"/>
          <w:szCs w:val="18"/>
        </w:rPr>
        <w:t>values = [1, 2, 3]</w:t>
      </w:r>
      <w:r>
        <w:br w:type="textWrapping"/>
      </w:r>
      <w:r>
        <w:rPr>
          <w:noProof w:val="1"/>
          <w:rFonts w:ascii="Courier New" w:hAnsi="Courier New"/>
          <w:sz w:val="18"/>
          <w:szCs w:val="18"/>
        </w:rPr>
        <w:t>print(sum(values))</w:t>
      </w:r>
    </w:p>
    <w:p>
      <w:pPr>
        <w:pStyle w:val="Heading2"/>
      </w:pPr>
      <w:r>
        <w:rPr>
          <w:sz w:val="21"/>
          <w:szCs w:val="21"/>
          <w:lang w:val="en"/>
        </w:rPr>
        <w:t>Equation</w:t>
      </w:r>
    </w:p>
    <w:p>
      <w:pPr>
        <w:jc w:val="center"/>
      </w:pPr>
      <m:oMathPara>
        <m:oMath>
          <m:nary>
            <m:naryPr>
              <m:chr m:val="∑"/>
              <m:limLoc m:val="undOvr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t>=</m:t>
          </m:r>
          <m:f>
            <m:num>
              <m:r>
                <m:t>n·(n+1)</m:t>
              </m:r>
            </m:num>
            <m:den>
              <m:r>
                <m:t>2</m:t>
              </m:r>
            </m:den>
          </m:f>
        </m:oMath>
      </m:oMathPara>
    </w:p>
    <w:p>
      <w:pPr>
        <w:pStyle w:val="Heading2"/>
      </w:pPr>
      <w:r>
        <w:rPr>
          <w:sz w:val="21"/>
          <w:szCs w:val="21"/>
          <w:lang w:val="en"/>
        </w:rPr>
        <w:t>Table</w:t>
      </w:r>
    </w:p>
    <w:tbl>
      <w:tblPr>
        <w:tblW w:w="0" w:type="auto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40"/>
        <w:gridCol w:w="1440"/>
        <w:gridCol w:w="1440"/>
      </w:tblGrid>
      <w:tr>
        <w:trPr>
          <w:tblHeader/>
        </w:trPr>
        <w:tc>
          <w:tcPr>
            <w:tcW w:w="1440" w:type="dxa"/>
            <w:tcFitText w:val="0"/>
          </w:tcPr>
          <w:p>
            <w:pPr>
              <w:jc w:val="both"/>
              <w:spacing w:line="403" w:lineRule="auto"/>
            </w:pPr>
            <w:r>
              <w:rPr>
                <w:sz w:val="21"/>
                <w:szCs w:val="21"/>
                <w:lang w:val="en"/>
              </w:rPr>
              <w:t>Feature</w:t>
            </w:r>
          </w:p>
        </w:tc>
        <w:tc>
          <w:tcPr>
            <w:tcW w:w="1440" w:type="dxa"/>
            <w:tcFitText w:val="0"/>
          </w:tcPr>
          <w:p>
            <w:pPr>
              <w:jc w:val="both"/>
              <w:spacing w:line="403" w:lineRule="auto"/>
            </w:pPr>
            <w:r>
              <w:rPr>
                <w:sz w:val="21"/>
                <w:szCs w:val="21"/>
                <w:lang w:val="en"/>
              </w:rPr>
              <w:t>Typst</w:t>
            </w:r>
          </w:p>
        </w:tc>
        <w:tc>
          <w:tcPr>
            <w:tcW w:w="1440" w:type="dxa"/>
            <w:tcFitText w:val="0"/>
          </w:tcPr>
          <w:p>
            <w:pPr>
              <w:jc w:val="both"/>
              <w:spacing w:line="403" w:lineRule="auto"/>
            </w:pPr>
            <w:r>
              <w:rPr>
                <w:sz w:val="21"/>
                <w:szCs w:val="21"/>
                <w:lang w:val="en"/>
              </w:rPr>
              <w:t>DOCX</w:t>
            </w:r>
          </w:p>
        </w:tc>
      </w:tr>
      <w:tr>
        <w:tc>
          <w:tcPr>
            <w:tcW w:w="1440" w:type="dxa"/>
          </w:tcPr>
          <w:p>
            <w:pPr>
              <w:jc w:val="both"/>
              <w:spacing w:line="403" w:lineRule="auto"/>
            </w:pPr>
            <w:r>
              <w:rPr>
                <w:sz w:val="21"/>
                <w:szCs w:val="21"/>
                <w:lang w:val="en"/>
              </w:rPr>
              <w:t>Heading</w:t>
            </w:r>
          </w:p>
        </w:tc>
        <w:tc>
          <w:tcPr>
            <w:tcW w:w="1440" w:type="dxa"/>
          </w:tcPr>
          <w:p>
            <w:pPr>
              <w:jc w:val="both"/>
              <w:spacing w:line="403" w:lineRule="auto"/>
            </w:pPr>
            <w:r>
              <w:rPr>
                <w:rFonts w:ascii="Consolas" w:hAnsi="Consolas"/>
                <w:sz w:val="21"/>
                <w:szCs w:val="21"/>
                <w:lang w:val="en"/>
              </w:rPr>
              <w:t>= syntax</w:t>
            </w:r>
          </w:p>
        </w:tc>
        <w:tc>
          <w:tcPr>
            <w:tcW w:w="1440" w:type="dxa"/>
          </w:tcPr>
          <w:p>
            <w:pPr>
              <w:jc w:val="both"/>
              <w:spacing w:line="403" w:lineRule="auto"/>
            </w:pPr>
            <w:r>
              <w:rPr>
                <w:sz w:val="21"/>
                <w:szCs w:val="21"/>
                <w:lang w:val="en"/>
              </w:rPr>
              <w:t>Heading style</w:t>
            </w:r>
          </w:p>
        </w:tc>
      </w:tr>
      <w:tr>
        <w:tc>
          <w:tcPr>
            <w:tcW w:w="1440" w:type="dxa"/>
          </w:tcPr>
          <w:p>
            <w:pPr>
              <w:jc w:val="both"/>
              <w:spacing w:line="403" w:lineRule="auto"/>
            </w:pPr>
            <w:r>
              <w:rPr>
                <w:sz w:val="21"/>
                <w:szCs w:val="21"/>
                <w:lang w:val="en"/>
              </w:rPr>
              <w:t>Equation</w:t>
            </w:r>
          </w:p>
        </w:tc>
        <w:tc>
          <w:tcPr>
            <w:tcW w:w="1440" w:type="dxa"/>
          </w:tcPr>
          <w:p>
            <w:pPr>
              <w:jc w:val="both"/>
              <w:spacing w:line="403" w:lineRule="auto"/>
            </w:pPr>
            <m:oMath>
              <m:f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</w:p>
        </w:tc>
        <w:tc>
          <w:tcPr>
            <w:tcW w:w="1440" w:type="dxa"/>
          </w:tcPr>
          <w:p>
            <w:pPr>
              <w:jc w:val="both"/>
              <w:spacing w:line="403" w:lineRule="auto"/>
            </w:pPr>
            <w:r>
              <w:rPr>
                <w:sz w:val="21"/>
                <w:szCs w:val="21"/>
                <w:lang w:val="en"/>
              </w:rPr>
              <w:t>OMML</w:t>
            </w:r>
          </w:p>
        </w:tc>
      </w:tr>
      <w:tr>
        <w:tc>
          <w:tcPr>
            <w:tcW w:w="1440" w:type="dxa"/>
          </w:tcPr>
          <w:p>
            <w:pPr>
              <w:jc w:val="both"/>
              <w:spacing w:line="403" w:lineRule="auto"/>
            </w:pPr>
            <w:r>
              <w:rPr>
                <w:sz w:val="21"/>
                <w:szCs w:val="21"/>
                <w:lang w:val="en"/>
              </w:rPr>
              <w:t>Table</w:t>
            </w:r>
          </w:p>
        </w:tc>
        <w:tc>
          <w:tcPr>
            <w:tcW w:w="1440" w:type="dxa"/>
          </w:tcPr>
          <w:p>
            <w:pPr>
              <w:jc w:val="both"/>
              <w:spacing w:line="403" w:lineRule="auto"/>
            </w:pPr>
            <w:r>
              <w:rPr>
                <w:rFonts w:ascii="Consolas" w:hAnsi="Consolas"/>
                <w:sz w:val="21"/>
                <w:szCs w:val="21"/>
                <w:lang w:val="en"/>
              </w:rPr>
              <w:t>#table(...)</w:t>
            </w:r>
          </w:p>
        </w:tc>
        <w:tc>
          <w:tcPr>
            <w:tcW w:w="1440" w:type="dxa"/>
          </w:tcPr>
          <w:p>
            <w:pPr>
              <w:jc w:val="both"/>
              <w:spacing w:line="403" w:lineRule="auto"/>
            </w:pPr>
            <w:r>
              <w:rPr>
                <w:rFonts w:ascii="Consolas" w:hAnsi="Consolas"/>
                <w:sz w:val="21"/>
                <w:szCs w:val="21"/>
                <w:lang w:val="en"/>
              </w:rPr>
              <w:t>w:tbl</w:t>
            </w:r>
          </w:p>
        </w:tc>
      </w:tr>
    </w:tbl>
    <w:p>
      <w:r>
        <w:br w:type="page"/>
      </w:r>
    </w:p>
    <w:p>
      <w:pPr>
        <w:pStyle w:val="Heading2"/>
      </w:pPr>
      <w:r>
        <w:rPr>
          <w:sz w:val="21"/>
          <w:szCs w:val="21"/>
          <w:lang w:val="en"/>
        </w:rPr>
        <w:t>Second page</w:t>
      </w:r>
    </w:p>
    <w:p>
      <w:pPr>
        <w:jc w:val="both"/>
        <w:spacing w:line="403" w:lineRule="auto"/>
      </w:pPr>
      <w:r>
        <w:rPr>
          <w:sz w:val="21"/>
          <w:szCs w:val="21"/>
          <w:lang w:val="en"/>
        </w:rPr>
        <w:t xml:space="preserve">Go back to </w:t>
      </w:r>
      <w:hyperlink w:anchor="top_">
        <w:r>
          <w:rPr>
            <w:sz w:val="21"/>
            <w:szCs w:val="21"/>
            <w:lang w:val="en"/>
          </w:rPr>
          <w:t>@top.</w:t>
        </w:r>
      </w:hyperlink>
      <w:r>
        <w:rPr>
          <w:sz w:val="21"/>
          <w:szCs w:val="21"/>
          <w:lang w:val="en"/>
        </w:rPr>
        <w:t xml:space="preserve"> The default </w:t>
      </w:r>
      <w:r>
        <w:rPr>
          <w:rFonts w:ascii="Consolas" w:hAnsi="Consolas"/>
          <w:sz w:val="21"/>
          <w:szCs w:val="21"/>
          <w:lang w:val="en"/>
        </w:rPr>
        <w:t>auto</w:t>
      </w:r>
      <w:r>
        <w:rPr>
          <w:sz w:val="21"/>
          <w:szCs w:val="21"/>
          <w:lang w:val="en"/>
        </w:rPr>
        <w:t xml:space="preserve"> round-trip mode embeds this source in the generated DOCX so an untouched package can recover it exactly.</w:t>
      </w:r>
    </w:p>
    <w:sectPr>
      <w:pgSz w:w="11906" w:h="16838"/>
      <w:pgMar w:top="1247" w:right="1247" w:bottom="1247" w:left="1247" w:header="720" w:footer="720" w:gutter="0"/>
      <w:cols w:num="1" w:space="720" w:equalWidth="1"/>
    </w:sectPr>
  </w:body>
</w:document>
</file>

<file path=word/fontTable.xml><?xml version="1.0" encoding="utf-8"?>
<w:fonts xmlns:w="http://schemas.openxmlformats.org/wordprocessingml/2006/main">
  <w:font w:name="Aptos"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Courier New">
    <w:charset w:val="00"/>
    <w:family w:val="modern"/>
    <w:pitch w:val="fixed"/>
  </w:font>
</w:font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pPr>
        <w:jc w:val="both"/>
        <w:spacing w:line="403" w:lineRule="auto"/>
      </w:pPr>
      <w:r>
        <w:rPr>
          <w:sz w:val="21"/>
          <w:szCs w:val="21"/>
          <w:lang w:val="en"/>
        </w:rPr>
        <w:t>Footnote content survives as a Word footnote.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rPr>
        <w:rFonts w:ascii="Symbol" w:hAnsi="Symbol"/>
      </w:rPr>
      <w:lvlJc w:val="left"/>
      <w:pPr>
        <w:tabs/>
        <w:ind w:left="720" w:hanging="360"/>
      </w:pPr>
    </w:lvl>
    <w:lvl w:ilvl="1">
      <w:start w:val="1"/>
      <w:numFmt w:val="bullet"/>
      <w:lvlText w:val="◦"/>
      <w:rPr>
        <w:rFonts w:ascii="Symbol" w:hAnsi="Symbol"/>
      </w:rPr>
      <w:lvlJc w:val="left"/>
      <w:pPr>
        <w:tabs/>
        <w:ind w:left="1080" w:hanging="360"/>
      </w:pPr>
    </w:lvl>
    <w:lvl w:ilvl="2">
      <w:start w:val="1"/>
      <w:numFmt w:val="bullet"/>
      <w:lvlText w:val="▪"/>
      <w:rPr>
        <w:rFonts w:ascii="Symbol" w:hAnsi="Symbol"/>
      </w:rPr>
      <w:lvlJc w:val="left"/>
      <w:pPr>
        <w:tabs/>
        <w:ind w:left="1440" w:hanging="360"/>
      </w:pPr>
    </w:lvl>
    <w:lvl w:ilvl="3">
      <w:start w:val="1"/>
      <w:numFmt w:val="bullet"/>
      <w:lvlText w:val="•"/>
      <w:rPr>
        <w:rFonts w:ascii="Symbol" w:hAnsi="Symbol"/>
      </w:rPr>
      <w:lvlJc w:val="left"/>
      <w:pPr>
        <w:tabs/>
        <w:ind w:left="1800" w:hanging="360"/>
      </w:pPr>
    </w:lvl>
    <w:lvl w:ilvl="4">
      <w:start w:val="1"/>
      <w:numFmt w:val="bullet"/>
      <w:lvlText w:val="◦"/>
      <w:rPr>
        <w:rFonts w:ascii="Symbol" w:hAnsi="Symbol"/>
      </w:rPr>
      <w:lvlJc w:val="left"/>
      <w:pPr>
        <w:tabs/>
        <w:ind w:left="2160" w:hanging="360"/>
      </w:pPr>
    </w:lvl>
    <w:lvl w:ilvl="5">
      <w:start w:val="1"/>
      <w:numFmt w:val="bullet"/>
      <w:lvlText w:val="▪"/>
      <w:rPr>
        <w:rFonts w:ascii="Symbol" w:hAnsi="Symbol"/>
      </w:rPr>
      <w:lvlJc w:val="left"/>
      <w:pPr>
        <w:tabs/>
        <w:ind w:left="2520" w:hanging="360"/>
      </w:pPr>
    </w:lvl>
    <w:lvl w:ilvl="6">
      <w:start w:val="1"/>
      <w:numFmt w:val="bullet"/>
      <w:lvlText w:val="•"/>
      <w:rPr>
        <w:rFonts w:ascii="Symbol" w:hAnsi="Symbol"/>
      </w:rPr>
      <w:lvlJc w:val="left"/>
      <w:pPr>
        <w:tabs/>
        <w:ind w:left="2880" w:hanging="360"/>
      </w:pPr>
    </w:lvl>
    <w:lvl w:ilvl="7">
      <w:start w:val="1"/>
      <w:numFmt w:val="bullet"/>
      <w:lvlText w:val="◦"/>
      <w:rPr>
        <w:rFonts w:ascii="Symbol" w:hAnsi="Symbol"/>
      </w:rPr>
      <w:lvlJc w:val="left"/>
      <w:pPr>
        <w:tabs/>
        <w:ind w:left="3240" w:hanging="360"/>
      </w:pPr>
    </w:lvl>
    <w:lvl w:ilvl="8">
      <w:start w:val="1"/>
      <w:numFmt w:val="bullet"/>
      <w:lvlText w:val="▪"/>
      <w:rPr>
        <w:rFonts w:ascii="Symbol" w:hAnsi="Symbol"/>
      </w:rPr>
      <w:lvlJc w:val="left"/>
      <w:pPr>
        <w:tabs/>
        <w:ind w:left="3600" w:hanging="360"/>
      </w:pPr>
    </w:lvl>
  </w:abstractNum>
  <w:num w:numId="1">
    <w:abstractNumId w:val="0"/>
  </w:num>
  <w:abstractNum w:abstractNumId="1">
    <w:multiLevelType w:val="hybridMultilevel"/>
    <w:lvl w:ilvl="0">
      <w:start w:val="1"/>
      <w:numFmt w:val="bullet"/>
      <w:lvlText w:val="•"/>
      <w:rPr>
        <w:rFonts w:ascii="Symbol" w:hAnsi="Symbol"/>
      </w:rPr>
      <w:lvlJc w:val="left"/>
      <w:pPr>
        <w:tabs/>
        <w:ind w:left="720" w:hanging="360"/>
      </w:pPr>
    </w:lvl>
    <w:lvl w:ilvl="1">
      <w:start w:val="1"/>
      <w:numFmt w:val="bullet"/>
      <w:lvlText w:val="◦"/>
      <w:rPr>
        <w:rFonts w:ascii="Symbol" w:hAnsi="Symbol"/>
      </w:rPr>
      <w:lvlJc w:val="left"/>
      <w:pPr>
        <w:tabs/>
        <w:ind w:left="1080" w:hanging="360"/>
      </w:pPr>
    </w:lvl>
    <w:lvl w:ilvl="2">
      <w:start w:val="1"/>
      <w:numFmt w:val="bullet"/>
      <w:lvlText w:val="▪"/>
      <w:rPr>
        <w:rFonts w:ascii="Symbol" w:hAnsi="Symbol"/>
      </w:rPr>
      <w:lvlJc w:val="left"/>
      <w:pPr>
        <w:tabs/>
        <w:ind w:left="1440" w:hanging="360"/>
      </w:pPr>
    </w:lvl>
    <w:lvl w:ilvl="3">
      <w:start w:val="1"/>
      <w:numFmt w:val="bullet"/>
      <w:lvlText w:val="•"/>
      <w:rPr>
        <w:rFonts w:ascii="Symbol" w:hAnsi="Symbol"/>
      </w:rPr>
      <w:lvlJc w:val="left"/>
      <w:pPr>
        <w:tabs/>
        <w:ind w:left="1800" w:hanging="360"/>
      </w:pPr>
    </w:lvl>
    <w:lvl w:ilvl="4">
      <w:start w:val="1"/>
      <w:numFmt w:val="bullet"/>
      <w:lvlText w:val="◦"/>
      <w:rPr>
        <w:rFonts w:ascii="Symbol" w:hAnsi="Symbol"/>
      </w:rPr>
      <w:lvlJc w:val="left"/>
      <w:pPr>
        <w:tabs/>
        <w:ind w:left="2160" w:hanging="360"/>
      </w:pPr>
    </w:lvl>
    <w:lvl w:ilvl="5">
      <w:start w:val="1"/>
      <w:numFmt w:val="bullet"/>
      <w:lvlText w:val="▪"/>
      <w:rPr>
        <w:rFonts w:ascii="Symbol" w:hAnsi="Symbol"/>
      </w:rPr>
      <w:lvlJc w:val="left"/>
      <w:pPr>
        <w:tabs/>
        <w:ind w:left="2520" w:hanging="360"/>
      </w:pPr>
    </w:lvl>
    <w:lvl w:ilvl="6">
      <w:start w:val="1"/>
      <w:numFmt w:val="bullet"/>
      <w:lvlText w:val="•"/>
      <w:rPr>
        <w:rFonts w:ascii="Symbol" w:hAnsi="Symbol"/>
      </w:rPr>
      <w:lvlJc w:val="left"/>
      <w:pPr>
        <w:tabs/>
        <w:ind w:left="2880" w:hanging="360"/>
      </w:pPr>
    </w:lvl>
    <w:lvl w:ilvl="7">
      <w:start w:val="1"/>
      <w:numFmt w:val="bullet"/>
      <w:lvlText w:val="◦"/>
      <w:rPr>
        <w:rFonts w:ascii="Symbol" w:hAnsi="Symbol"/>
      </w:rPr>
      <w:lvlJc w:val="left"/>
      <w:pPr>
        <w:tabs/>
        <w:ind w:left="3240" w:hanging="360"/>
      </w:pPr>
    </w:lvl>
    <w:lvl w:ilvl="8">
      <w:start w:val="1"/>
      <w:numFmt w:val="bullet"/>
      <w:lvlText w:val="▪"/>
      <w:rPr>
        <w:rFonts w:ascii="Symbol" w:hAnsi="Symbol"/>
      </w:rPr>
      <w:lvlJc w:val="left"/>
      <w:pPr>
        <w:tabs/>
        <w:ind w:left="3600" w:hanging="360"/>
      </w:pPr>
    </w:lvl>
  </w:abstractNum>
  <w:num w:numId="2">
    <w:abstractNumId w:val="1"/>
  </w:num>
  <w:abstractNum w:abstractNumId="2">
    <w:multiLevelType w:val="hybridMultilevel"/>
    <w:lvl w:ilvl="0">
      <w:start w:val="1"/>
      <w:numFmt w:val="decimal"/>
      <w:lvlText w:val="%1."/>
      <w:lvlJc w:val="left"/>
      <w:pPr>
        <w:tabs/>
        <w:ind w:left="720" w:hanging="360"/>
      </w:pPr>
    </w:lvl>
    <w:lvl w:ilvl="1">
      <w:start w:val="1"/>
      <w:numFmt w:val="decimal"/>
      <w:lvlText w:val="%2."/>
      <w:lvlJc w:val="left"/>
      <w:pPr>
        <w:tabs/>
        <w:ind w:left="1080" w:hanging="360"/>
      </w:pPr>
    </w:lvl>
    <w:lvl w:ilvl="2">
      <w:start w:val="1"/>
      <w:numFmt w:val="decimal"/>
      <w:lvlText w:val="%3."/>
      <w:lvlJc w:val="left"/>
      <w:pPr>
        <w:tabs/>
        <w:ind w:left="1440" w:hanging="360"/>
      </w:pPr>
    </w:lvl>
    <w:lvl w:ilvl="3">
      <w:start w:val="1"/>
      <w:numFmt w:val="decimal"/>
      <w:lvlText w:val="%4."/>
      <w:lvlJc w:val="left"/>
      <w:pPr>
        <w:tabs/>
        <w:ind w:left="1800" w:hanging="360"/>
      </w:pPr>
    </w:lvl>
    <w:lvl w:ilvl="4">
      <w:start w:val="1"/>
      <w:numFmt w:val="decimal"/>
      <w:lvlText w:val="%5."/>
      <w:lvlJc w:val="left"/>
      <w:pPr>
        <w:tabs/>
        <w:ind w:left="2160" w:hanging="360"/>
      </w:pPr>
    </w:lvl>
    <w:lvl w:ilvl="5">
      <w:start w:val="1"/>
      <w:numFmt w:val="decimal"/>
      <w:lvlText w:val="%6."/>
      <w:lvlJc w:val="left"/>
      <w:pPr>
        <w:tabs/>
        <w:ind w:left="2520" w:hanging="360"/>
      </w:pPr>
    </w:lvl>
    <w:lvl w:ilvl="6">
      <w:start w:val="1"/>
      <w:numFmt w:val="decimal"/>
      <w:lvlText w:val="%7."/>
      <w:lvlJc w:val="left"/>
      <w:pPr>
        <w:tabs/>
        <w:ind w:left="2880" w:hanging="360"/>
      </w:pPr>
    </w:lvl>
    <w:lvl w:ilvl="7">
      <w:start w:val="1"/>
      <w:numFmt w:val="decimal"/>
      <w:lvlText w:val="%8."/>
      <w:lvlJc w:val="left"/>
      <w:pPr>
        <w:tabs/>
        <w:ind w:left="3240" w:hanging="360"/>
      </w:pPr>
    </w:lvl>
    <w:lvl w:ilvl="8">
      <w:start w:val="1"/>
      <w:numFmt w:val="decimal"/>
      <w:lvlText w:val="%9."/>
      <w:lvlJc w:val="left"/>
      <w:pPr>
        <w:tabs/>
        <w:ind w:left="3600" w:hanging="360"/>
      </w:pPr>
    </w:lvl>
  </w:abstractNum>
  <w:num w:numId="3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updateFields w:val="true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qFormat/>
    <w:rPr>
      <w:sz w:val="22"/>
      <w:szCs w:val="22"/>
    </w:rPr>
  </w:style>
  <w:style w:type="paragraph" w:styleId="Title" w:default="0">
    <w:name w:val="Title"/>
    <w:basedOn w:val="Normal"/>
    <w:qFormat/>
    <w:pPr>
      <w:spacing w:after="240"/>
      <w:outlineLvl w:val="0"/>
    </w:pPr>
    <w:rPr>
      <w:b w:val="1"/>
      <w:sz w:val="52"/>
      <w:szCs w:val="52"/>
      <w:color w:val="1F1F1F"/>
    </w:rPr>
  </w:style>
  <w:style w:type="paragraph" w:styleId="Subtitle" w:default="0">
    <w:name w:val="Subtitle"/>
    <w:basedOn w:val="Normal"/>
    <w:qFormat/>
    <w:pPr>
      <w:spacing w:after="200"/>
    </w:pPr>
    <w:rPr>
      <w:i w:val="1"/>
      <w:sz w:val="30"/>
      <w:szCs w:val="30"/>
      <w:color w:val="595959"/>
    </w:rPr>
  </w:style>
  <w:style w:type="paragraph" w:styleId="Quote" w:default="0">
    <w:name w:val="Quote"/>
    <w:basedOn w:val="Normal"/>
    <w:qFormat/>
    <w:pPr>
      <w:ind w:left="720" w:right="720"/>
      <w:spacing w:before="120" w:after="120"/>
    </w:pPr>
    <w:rPr>
      <w:i w:val="1"/>
      <w:color w:val="404040"/>
    </w:rPr>
  </w:style>
  <w:style w:type="paragraph" w:styleId="Caption" w:default="0">
    <w:name w:val="Caption"/>
    <w:basedOn w:val="Normal"/>
    <w:qFormat/>
    <w:pPr>
      <w:spacing w:before="120" w:after="120"/>
    </w:pPr>
    <w:rPr>
      <w:i w:val="1"/>
      <w:sz w:val="18"/>
      <w:szCs w:val="18"/>
      <w:color w:val="404040"/>
    </w:rPr>
  </w:style>
  <w:style w:type="paragraph" w:styleId="Code" w:default="0">
    <w:name w:val="Code"/>
    <w:basedOn w:val="Normal"/>
    <w:qFormat/>
    <w:pPr>
      <w:ind w:left="360" w:right="360"/>
      <w:spacing w:before="120" w:after="120"/>
      <w:shd w:val="clear" w:color="auto" w:fill="F2F2F2"/>
    </w:pPr>
    <w:rPr>
      <w:rFonts w:ascii="Courier New" w:hAnsi="Courier New"/>
      <w:sz w:val="18"/>
      <w:szCs w:val="18"/>
    </w:rPr>
  </w:style>
  <w:style w:type="paragraph" w:styleId="ListParagraph" w:default="0">
    <w:name w:val="List Paragraph"/>
    <w:basedOn w:val="Normal"/>
    <w:qFormat/>
    <w:pPr>
      <w:ind w:left="720"/>
    </w:pPr>
  </w:style>
  <w:style w:type="character" w:styleId="Hyperlink" w:default="0">
    <w:name w:val="Hyperlink"/>
    <w:rPr>
      <w:u w:val="single"/>
      <w:color w:val="0563C1"/>
    </w:rPr>
  </w:style>
  <w:style w:type="paragraph" w:styleId="Heading1" w:default="0">
    <w:name w:val="heading 1"/>
    <w:basedOn w:val="Normal"/>
    <w:qFormat/>
    <w:pPr>
      <w:spacing w:before="200" w:after="80"/>
      <w:keepNext w:val="1"/>
      <w:outlineLvl w:val="0"/>
    </w:pPr>
    <w:rPr>
      <w:b w:val="1"/>
      <w:sz w:val="40"/>
      <w:szCs w:val="40"/>
      <w:color w:val="2F5496"/>
    </w:rPr>
  </w:style>
  <w:style w:type="paragraph" w:styleId="Heading2" w:default="0">
    <w:name w:val="heading 2"/>
    <w:basedOn w:val="Normal"/>
    <w:qFormat/>
    <w:pPr>
      <w:spacing w:before="120" w:after="80"/>
      <w:keepNext w:val="1"/>
      <w:outlineLvl w:val="1"/>
    </w:pPr>
    <w:rPr>
      <w:b w:val="1"/>
      <w:sz w:val="38"/>
      <w:szCs w:val="38"/>
      <w:color w:val="2F5496"/>
    </w:rPr>
  </w:style>
  <w:style w:type="paragraph" w:styleId="Heading3" w:default="0">
    <w:name w:val="heading 3"/>
    <w:basedOn w:val="Normal"/>
    <w:qFormat/>
    <w:pPr>
      <w:spacing w:before="120" w:after="80"/>
      <w:keepNext w:val="1"/>
      <w:outlineLvl w:val="2"/>
    </w:pPr>
    <w:rPr>
      <w:b w:val="1"/>
      <w:sz w:val="35"/>
      <w:szCs w:val="35"/>
      <w:color w:val="2F5496"/>
    </w:rPr>
  </w:style>
  <w:style w:type="paragraph" w:styleId="Heading4" w:default="0">
    <w:name w:val="heading 4"/>
    <w:basedOn w:val="Normal"/>
    <w:qFormat/>
    <w:pPr>
      <w:spacing w:before="120" w:after="80"/>
      <w:keepNext w:val="1"/>
      <w:outlineLvl w:val="3"/>
    </w:pPr>
    <w:rPr>
      <w:b w:val="1"/>
      <w:sz w:val="32"/>
      <w:szCs w:val="32"/>
      <w:color w:val="2F5496"/>
    </w:rPr>
  </w:style>
  <w:style w:type="paragraph" w:styleId="Heading5" w:default="0">
    <w:name w:val="heading 5"/>
    <w:basedOn w:val="Normal"/>
    <w:qFormat/>
    <w:pPr>
      <w:spacing w:before="120" w:after="80"/>
      <w:keepNext w:val="1"/>
      <w:outlineLvl w:val="4"/>
    </w:pPr>
    <w:rPr>
      <w:b w:val="1"/>
      <w:sz w:val="30"/>
      <w:szCs w:val="30"/>
      <w:color w:val="2F5496"/>
    </w:rPr>
  </w:style>
  <w:style w:type="paragraph" w:styleId="Heading6" w:default="0">
    <w:name w:val="heading 6"/>
    <w:basedOn w:val="Normal"/>
    <w:qFormat/>
    <w:pPr>
      <w:spacing w:before="120" w:after="80"/>
      <w:keepNext w:val="1"/>
      <w:outlineLvl w:val="5"/>
    </w:pPr>
    <w:rPr>
      <w:b w:val="1"/>
      <w:sz w:val="28"/>
      <w:szCs w:val="28"/>
      <w:color w:val="2F5496"/>
    </w:rPr>
  </w:style>
  <w:style w:type="paragraph" w:styleId="Heading7" w:default="0">
    <w:name w:val="heading 7"/>
    <w:basedOn w:val="Normal"/>
    <w:qFormat/>
    <w:pPr>
      <w:spacing w:before="120" w:after="80"/>
      <w:keepNext w:val="1"/>
      <w:outlineLvl w:val="6"/>
    </w:pPr>
    <w:rPr>
      <w:b w:val="1"/>
      <w:sz w:val="25"/>
      <w:szCs w:val="25"/>
      <w:color w:val="2F5496"/>
    </w:rPr>
  </w:style>
  <w:style w:type="paragraph" w:styleId="Heading8" w:default="0">
    <w:name w:val="heading 8"/>
    <w:basedOn w:val="Normal"/>
    <w:qFormat/>
    <w:pPr>
      <w:spacing w:before="120" w:after="80"/>
      <w:keepNext w:val="1"/>
      <w:outlineLvl w:val="7"/>
    </w:pPr>
    <w:rPr>
      <w:b w:val="1"/>
      <w:sz w:val="22"/>
      <w:szCs w:val="22"/>
      <w:color w:val="2F5496"/>
    </w:rPr>
  </w:style>
  <w:style w:type="paragraph" w:styleId="Heading9" w:default="0">
    <w:name w:val="heading 9"/>
    <w:basedOn w:val="Normal"/>
    <w:qFormat/>
    <w:pPr>
      <w:spacing w:before="120" w:after="80"/>
      <w:keepNext w:val="1"/>
      <w:outlineLvl w:val="8"/>
    </w:pPr>
    <w:rPr>
      <w:b w:val="1"/>
      <w:sz w:val="22"/>
      <w:szCs w:val="22"/>
      <w:color w:val="2F5496"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hyperlink" Target="https://typst.app" TargetMode="Externa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numbering" Target="numbering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openxmlformats.org/officeDocument/2006/relationships/footnotes" Target="footnotes.xml" /><Relationship Id="rId8" Type="urn:typx:relationships:source" Target="../customXml/typx-source.xml" /></Relationships>
</file>

<file path=word/theme/theme1.xml><?xml version="1.0" encoding="utf-8"?>
<a:theme xmlns:a="http://schemas.openxmlformats.org/drawingml/2006/main" name="typx">
  <a:themeElements>
    <a:clrScheme name="typx">
      <a:dk1>
        <a:sysClr val="windowText" lastClr="000000"/>
      </a:dk1>
      <a:lt1>
        <a:sysClr val="window" lastClr="FFFFFF"/>
      </a:lt1>
      <a:dk2>
        <a:srgbClr val="1F1F1F"/>
      </a:dk2>
      <a:lt2>
        <a:srgbClr val="EDEDED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ypx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typx">
      <a:fillStyleLst/>
      <a:lnStyleLst/>
      <a:effectStyleLst/>
      <a:bgFillStyleLst/>
    </a:fmtScheme>
  </a:themeElements>
  <a:objectDefaults/>
  <a:extraClrSchemeLst/>
</a:theme>
</file>

<file path=customXml/typx-source.xml><?xml version="1.0" encoding="utf-8"?>
<typx:roundtrip xmlns:typx="urn:typx:roundtrip:1" format="1" source-format="typst" source-sha256="be87df4fa418c83de9383fe798f2df7b8ccb6528a0d6edfd2d189c16c89c30b7" document-semantic-sha256="9c4c618211bab14733f33a916d17550b92c9da59d5f0a6b7330e6456b3cb5fe8" encoding="gzip+base64" source-path="/mnt/data/typx/examples/demo.typ">
  <typx:source>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</typx:source>
  <typx:metadata>
    <typx:item name="model">shared-ir-v1</typx:item>
    <typx:item name="writer">typx</typx:item>
  </typx:metadata>
</typx:roundtrip>
</file>

<file path=docProps/app.xml><?xml version="1.0" encoding="utf-8"?>
<ep:Properties xmlns:ep="http://schemas.openxmlformats.org/officeDocument/2006/extended-properties">
  <ep:Application>typx</ep:Application>
  <ep:AppVersion>0.1</ep:AppVersion>
  <ep:DocSecurity>0</ep:DocSecurity>
  <ep:ScaleCrop>false</ep:ScaleCrop>
  <ep:Company/>
  <ep:LinksUpToDate>false</ep:LinksUpToDate>
  <ep:SharedDoc>false</ep:SharedDoc>
  <ep:HyperlinksChanged>false</ep:HyperlinksChanged>
</e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typx demonstration</dc:title>
  <dc:description>Common Typst constructs converted to DOCX</dc:description>
  <dcterms:created xsi:type="dcterms:W3CDTF">2000-01-01T00:00:00Z</dcterms:created>
  <dcterms:modified xsi:type="dcterms:W3CDTF">2000-01-01T00:00:00Z</dcterms:modified>
</cp:coreProperties>
</file>