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171" w:rsidRPr="00432171" w:rsidRDefault="00432171" w:rsidP="00432171">
      <w:pPr>
        <w:pStyle w:val="Title"/>
        <w:pBdr>
          <w:bottom w:val="none" w:sz="0" w:space="0" w:color="auto"/>
        </w:pBdr>
        <w:jc w:val="center"/>
        <w:rPr>
          <w:rFonts w:ascii="Calibri" w:hAnsi="Calibri"/>
          <w:b/>
          <w:color w:val="365F91"/>
          <w:sz w:val="28"/>
          <w:szCs w:val="28"/>
        </w:rPr>
      </w:pPr>
      <w:r w:rsidRPr="00432171">
        <w:rPr>
          <w:rFonts w:ascii="Calibri" w:hAnsi="Calibri"/>
          <w:b/>
          <w:color w:val="365F91"/>
          <w:sz w:val="28"/>
          <w:szCs w:val="28"/>
        </w:rPr>
        <w:t>ENVIRONMENTAL MANAGEMENT PLAN FORMAT</w:t>
      </w:r>
    </w:p>
    <w:p w:rsidR="00432171" w:rsidRPr="00432171" w:rsidRDefault="00432171" w:rsidP="00432171">
      <w:pPr>
        <w:pStyle w:val="Title"/>
        <w:pBdr>
          <w:bottom w:val="none" w:sz="0" w:space="0" w:color="auto"/>
        </w:pBdr>
        <w:jc w:val="center"/>
        <w:rPr>
          <w:rFonts w:ascii="Calibri" w:hAnsi="Calibri"/>
          <w:color w:val="365F91"/>
          <w:sz w:val="28"/>
          <w:szCs w:val="28"/>
        </w:rPr>
      </w:pPr>
      <w:r w:rsidRPr="00432171">
        <w:rPr>
          <w:rFonts w:ascii="Calibri" w:hAnsi="Calibri"/>
          <w:color w:val="365F91"/>
          <w:sz w:val="28"/>
          <w:szCs w:val="28"/>
        </w:rPr>
        <w:t>Version 1.0, May 18, 2016</w:t>
      </w:r>
    </w:p>
    <w:p w:rsidR="00432171" w:rsidRDefault="00432171" w:rsidP="00432171">
      <w:pPr>
        <w:pStyle w:val="Title"/>
        <w:pBdr>
          <w:bottom w:val="none" w:sz="0" w:space="0" w:color="auto"/>
        </w:pBdr>
        <w:tabs>
          <w:tab w:val="left" w:pos="1515"/>
        </w:tabs>
        <w:rPr>
          <w:rFonts w:ascii="Calibri" w:hAnsi="Calibri"/>
          <w:color w:val="365F91"/>
          <w:sz w:val="22"/>
          <w:szCs w:val="22"/>
        </w:rPr>
      </w:pPr>
    </w:p>
    <w:p w:rsidR="00432171" w:rsidRDefault="00432171" w:rsidP="00432171">
      <w:pPr>
        <w:pStyle w:val="Title"/>
        <w:pBdr>
          <w:bottom w:val="none" w:sz="0" w:space="0" w:color="auto"/>
        </w:pBdr>
        <w:tabs>
          <w:tab w:val="left" w:pos="1515"/>
        </w:tabs>
        <w:rPr>
          <w:rFonts w:ascii="Calibri" w:hAnsi="Calibri"/>
          <w:color w:val="365F91"/>
          <w:sz w:val="22"/>
          <w:szCs w:val="22"/>
        </w:rPr>
      </w:pPr>
      <w:r w:rsidRPr="00432171">
        <w:rPr>
          <w:rFonts w:ascii="Calibri" w:hAnsi="Calibri"/>
          <w:b/>
          <w:color w:val="365F91"/>
          <w:sz w:val="22"/>
          <w:szCs w:val="22"/>
        </w:rPr>
        <w:t>Project IF ID</w:t>
      </w:r>
      <w:r w:rsidRPr="00532897">
        <w:rPr>
          <w:rFonts w:ascii="Calibri" w:hAnsi="Calibri"/>
          <w:color w:val="365F91"/>
          <w:sz w:val="22"/>
          <w:szCs w:val="22"/>
        </w:rPr>
        <w:t>:</w:t>
      </w:r>
      <w:r w:rsidR="00635350">
        <w:rPr>
          <w:rFonts w:ascii="Calibri" w:hAnsi="Calibri"/>
          <w:color w:val="365F91"/>
          <w:sz w:val="22"/>
          <w:szCs w:val="22"/>
        </w:rPr>
        <w:t xml:space="preserve"> </w:t>
      </w:r>
      <w:r w:rsidR="00635350" w:rsidRPr="00941050">
        <w:rPr>
          <w:rFonts w:ascii="Calibri" w:hAnsi="Calibri"/>
          <w:b/>
          <w:color w:val="365F91"/>
          <w:sz w:val="22"/>
          <w:szCs w:val="22"/>
        </w:rPr>
        <w:t>50064</w:t>
      </w:r>
    </w:p>
    <w:p w:rsidR="00432171" w:rsidRDefault="00432171" w:rsidP="00432171">
      <w:pPr>
        <w:pStyle w:val="Title"/>
        <w:pBdr>
          <w:bottom w:val="none" w:sz="0" w:space="0" w:color="auto"/>
        </w:pBdr>
        <w:tabs>
          <w:tab w:val="left" w:pos="1515"/>
        </w:tabs>
        <w:rPr>
          <w:rFonts w:ascii="Calibri" w:hAnsi="Calibri"/>
          <w:color w:val="365F91"/>
          <w:sz w:val="22"/>
          <w:szCs w:val="22"/>
        </w:rPr>
      </w:pPr>
      <w:r w:rsidRPr="00532897">
        <w:rPr>
          <w:rFonts w:ascii="Calibri" w:hAnsi="Calibri"/>
          <w:color w:val="365F91"/>
          <w:sz w:val="22"/>
          <w:szCs w:val="22"/>
        </w:rPr>
        <w:t xml:space="preserve"> </w:t>
      </w:r>
      <w:r w:rsidRPr="00D82C77">
        <w:rPr>
          <w:rFonts w:ascii="Calibri" w:hAnsi="Calibri"/>
          <w:color w:val="365F91"/>
          <w:sz w:val="22"/>
          <w:szCs w:val="22"/>
        </w:rPr>
        <w:t xml:space="preserve">                </w:t>
      </w:r>
      <w:r>
        <w:rPr>
          <w:rFonts w:ascii="Calibri" w:hAnsi="Calibri"/>
          <w:color w:val="365F91"/>
          <w:sz w:val="22"/>
          <w:szCs w:val="22"/>
        </w:rPr>
        <w:t xml:space="preserve">     </w:t>
      </w:r>
      <w:r w:rsidR="00F972E4" w:rsidRPr="00F972E4">
        <w:rPr>
          <w:bCs/>
          <w:noProof/>
          <w:color w:val="365F9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7.55pt;margin-top:9.6pt;width:73.7pt;height:0;z-index:251660288;mso-position-horizontal-relative:text;mso-position-vertical-relative:text" o:connectortype="straight" strokecolor="#365f91"/>
        </w:pict>
      </w:r>
    </w:p>
    <w:p w:rsidR="00432171" w:rsidRPr="00432171" w:rsidRDefault="00432171" w:rsidP="00432171">
      <w:pPr>
        <w:pStyle w:val="Title"/>
        <w:pBdr>
          <w:bottom w:val="none" w:sz="0" w:space="0" w:color="auto"/>
        </w:pBdr>
        <w:tabs>
          <w:tab w:val="left" w:pos="1515"/>
        </w:tabs>
        <w:jc w:val="center"/>
        <w:rPr>
          <w:rFonts w:ascii="Calibri" w:hAnsi="Calibri"/>
          <w:b/>
          <w:color w:val="365F91"/>
          <w:sz w:val="24"/>
          <w:szCs w:val="22"/>
        </w:rPr>
      </w:pPr>
      <w:r w:rsidRPr="00432171">
        <w:rPr>
          <w:rFonts w:ascii="Calibri" w:hAnsi="Calibri"/>
          <w:b/>
          <w:color w:val="365F91"/>
          <w:sz w:val="24"/>
          <w:szCs w:val="22"/>
        </w:rPr>
        <w:t>I. MITIGATION PLAN</w:t>
      </w:r>
    </w:p>
    <w:tbl>
      <w:tblPr>
        <w:tblW w:w="13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41"/>
        <w:gridCol w:w="2434"/>
        <w:gridCol w:w="2711"/>
        <w:gridCol w:w="1843"/>
        <w:gridCol w:w="1980"/>
        <w:gridCol w:w="3045"/>
      </w:tblGrid>
      <w:tr w:rsidR="00BE1C79" w:rsidRPr="00432171" w:rsidTr="005248D6">
        <w:trPr>
          <w:trHeight w:val="1142"/>
          <w:jc w:val="center"/>
        </w:trPr>
        <w:tc>
          <w:tcPr>
            <w:tcW w:w="194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/>
            <w:vAlign w:val="center"/>
          </w:tcPr>
          <w:p w:rsidR="00BE1C79" w:rsidRPr="00432171" w:rsidRDefault="00BE1C79" w:rsidP="00A26FA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365F91"/>
              </w:rPr>
            </w:pPr>
            <w:r w:rsidRPr="00432171">
              <w:rPr>
                <w:rFonts w:asciiTheme="minorHAnsi" w:hAnsiTheme="minorHAnsi"/>
                <w:b/>
                <w:color w:val="365F91"/>
              </w:rPr>
              <w:t>Phase</w:t>
            </w:r>
          </w:p>
        </w:tc>
        <w:tc>
          <w:tcPr>
            <w:tcW w:w="24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/>
            <w:vAlign w:val="center"/>
          </w:tcPr>
          <w:p w:rsidR="00BE1C79" w:rsidRPr="00432171" w:rsidRDefault="00BE1C79" w:rsidP="00A26FA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365F91"/>
              </w:rPr>
            </w:pPr>
            <w:r w:rsidRPr="00432171">
              <w:rPr>
                <w:rFonts w:asciiTheme="minorHAnsi" w:hAnsiTheme="minorHAnsi"/>
                <w:b/>
                <w:color w:val="365F91"/>
              </w:rPr>
              <w:t>Issue</w:t>
            </w:r>
          </w:p>
        </w:tc>
        <w:tc>
          <w:tcPr>
            <w:tcW w:w="271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/>
            <w:vAlign w:val="center"/>
          </w:tcPr>
          <w:p w:rsidR="00BE1C79" w:rsidRPr="00432171" w:rsidRDefault="00BE1C79" w:rsidP="004D6FBB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365F91"/>
              </w:rPr>
            </w:pPr>
            <w:r w:rsidRPr="00432171">
              <w:rPr>
                <w:rFonts w:asciiTheme="minorHAnsi" w:hAnsiTheme="minorHAnsi"/>
                <w:b/>
                <w:color w:val="365F91"/>
              </w:rPr>
              <w:t>Mitigating</w:t>
            </w:r>
          </w:p>
          <w:p w:rsidR="00BE1C79" w:rsidRPr="00432171" w:rsidRDefault="00BE1C79" w:rsidP="004D6FBB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365F91"/>
              </w:rPr>
            </w:pPr>
            <w:r w:rsidRPr="00432171">
              <w:rPr>
                <w:rFonts w:asciiTheme="minorHAnsi" w:hAnsiTheme="minorHAnsi"/>
                <w:b/>
                <w:color w:val="365F91"/>
              </w:rPr>
              <w:t>Measure</w:t>
            </w: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/>
            <w:vAlign w:val="center"/>
          </w:tcPr>
          <w:p w:rsidR="00BE1C79" w:rsidRPr="00432171" w:rsidRDefault="00BE1C79" w:rsidP="004D6FBB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365F91"/>
              </w:rPr>
            </w:pPr>
            <w:r w:rsidRPr="00432171">
              <w:rPr>
                <w:rFonts w:asciiTheme="minorHAnsi" w:hAnsiTheme="minorHAnsi"/>
                <w:b/>
                <w:color w:val="365F91"/>
              </w:rPr>
              <w:t>Cost of Mitigation</w:t>
            </w:r>
          </w:p>
          <w:p w:rsidR="00BE1C79" w:rsidRPr="00432171" w:rsidRDefault="00BE1C79" w:rsidP="004D6FBB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365F91"/>
              </w:rPr>
            </w:pPr>
            <w:r w:rsidRPr="00432171">
              <w:rPr>
                <w:rFonts w:asciiTheme="minorHAnsi" w:hAnsiTheme="minorHAnsi"/>
                <w:b/>
                <w:color w:val="365F91"/>
              </w:rPr>
              <w:t>(If Substantial)</w:t>
            </w:r>
          </w:p>
        </w:tc>
        <w:tc>
          <w:tcPr>
            <w:tcW w:w="198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/>
            <w:vAlign w:val="center"/>
          </w:tcPr>
          <w:p w:rsidR="00BE1C79" w:rsidRPr="00432171" w:rsidRDefault="00BE1C79" w:rsidP="004D6FBB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365F91"/>
              </w:rPr>
            </w:pPr>
            <w:r w:rsidRPr="00432171">
              <w:rPr>
                <w:rFonts w:asciiTheme="minorHAnsi" w:hAnsiTheme="minorHAnsi"/>
                <w:b/>
                <w:color w:val="365F91"/>
              </w:rPr>
              <w:t>Responsibility*</w:t>
            </w:r>
          </w:p>
        </w:tc>
        <w:tc>
          <w:tcPr>
            <w:tcW w:w="304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F2F2F2"/>
            <w:vAlign w:val="center"/>
          </w:tcPr>
          <w:p w:rsidR="00BE1C79" w:rsidRPr="00432171" w:rsidRDefault="00BE1C79" w:rsidP="004D6FBB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365F91"/>
              </w:rPr>
            </w:pPr>
            <w:r w:rsidRPr="00432171">
              <w:rPr>
                <w:rFonts w:asciiTheme="minorHAnsi" w:hAnsiTheme="minorHAnsi"/>
                <w:b/>
                <w:color w:val="365F91"/>
              </w:rPr>
              <w:t>Supervision observation and comments</w:t>
            </w:r>
          </w:p>
          <w:p w:rsidR="00BE1C79" w:rsidRPr="00432171" w:rsidRDefault="00BE1C79" w:rsidP="004D6FBB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365F91"/>
              </w:rPr>
            </w:pPr>
            <w:r w:rsidRPr="00432171">
              <w:rPr>
                <w:rFonts w:asciiTheme="minorHAnsi" w:hAnsiTheme="minorHAnsi"/>
                <w:b/>
                <w:color w:val="365F91"/>
              </w:rPr>
              <w:t>(to be filled out during supervision)</w:t>
            </w:r>
          </w:p>
        </w:tc>
      </w:tr>
      <w:tr w:rsidR="00BE1C79" w:rsidRPr="00432171" w:rsidTr="005248D6">
        <w:trPr>
          <w:trHeight w:val="1790"/>
          <w:jc w:val="center"/>
        </w:trPr>
        <w:tc>
          <w:tcPr>
            <w:tcW w:w="194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vAlign w:val="center"/>
          </w:tcPr>
          <w:p w:rsidR="00BE1C79" w:rsidRPr="00432171" w:rsidRDefault="00BE1C79" w:rsidP="004D6FBB">
            <w:pPr>
              <w:pStyle w:val="Outline"/>
              <w:spacing w:before="0"/>
              <w:jc w:val="center"/>
              <w:rPr>
                <w:rFonts w:asciiTheme="minorHAnsi" w:hAnsiTheme="minorHAnsi"/>
                <w:color w:val="365F91"/>
                <w:kern w:val="0"/>
                <w:sz w:val="22"/>
                <w:szCs w:val="22"/>
              </w:rPr>
            </w:pPr>
            <w:r w:rsidRPr="00432171">
              <w:rPr>
                <w:rFonts w:asciiTheme="minorHAnsi" w:hAnsiTheme="minorHAnsi"/>
                <w:color w:val="365F91"/>
                <w:kern w:val="0"/>
                <w:sz w:val="22"/>
                <w:szCs w:val="22"/>
              </w:rPr>
              <w:t>Construction - sorbent production reactor</w:t>
            </w:r>
          </w:p>
        </w:tc>
        <w:tc>
          <w:tcPr>
            <w:tcW w:w="24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BE1C79" w:rsidRPr="00432171" w:rsidRDefault="00BE1C79" w:rsidP="004D6FB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17" w:hanging="217"/>
              <w:contextualSpacing w:val="0"/>
              <w:rPr>
                <w:rFonts w:asciiTheme="minorHAnsi" w:hAnsiTheme="minorHAnsi" w:cs="Calibri"/>
                <w:color w:val="365F91"/>
              </w:rPr>
            </w:pPr>
            <w:r w:rsidRPr="00432171">
              <w:rPr>
                <w:rFonts w:asciiTheme="minorHAnsi" w:hAnsiTheme="minorHAnsi" w:cs="Calibri"/>
                <w:color w:val="365F91"/>
              </w:rPr>
              <w:t>Excess noise during construction of reactor</w:t>
            </w:r>
          </w:p>
        </w:tc>
        <w:tc>
          <w:tcPr>
            <w:tcW w:w="271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BE1C79" w:rsidRPr="00432171" w:rsidRDefault="00BE1C79" w:rsidP="004D6FBB">
            <w:pPr>
              <w:spacing w:after="0" w:line="240" w:lineRule="auto"/>
              <w:rPr>
                <w:rFonts w:asciiTheme="minorHAnsi" w:hAnsiTheme="minorHAnsi"/>
                <w:color w:val="365F91"/>
              </w:rPr>
            </w:pPr>
            <w:r w:rsidRPr="00432171">
              <w:rPr>
                <w:rFonts w:asciiTheme="minorHAnsi" w:hAnsiTheme="minorHAnsi"/>
                <w:color w:val="365F91"/>
              </w:rPr>
              <w:t xml:space="preserve">Work to be carried out in enclosed workshop </w:t>
            </w:r>
            <w:r w:rsidR="00B7153A">
              <w:rPr>
                <w:rFonts w:asciiTheme="minorHAnsi" w:hAnsiTheme="minorHAnsi"/>
                <w:color w:val="365F91"/>
              </w:rPr>
              <w:t xml:space="preserve">which </w:t>
            </w:r>
            <w:r w:rsidRPr="00432171">
              <w:rPr>
                <w:rFonts w:asciiTheme="minorHAnsi" w:hAnsiTheme="minorHAnsi"/>
                <w:color w:val="365F91"/>
              </w:rPr>
              <w:t>carr</w:t>
            </w:r>
            <w:r w:rsidR="00B7153A">
              <w:rPr>
                <w:rFonts w:asciiTheme="minorHAnsi" w:hAnsiTheme="minorHAnsi"/>
                <w:color w:val="365F91"/>
              </w:rPr>
              <w:t>ies</w:t>
            </w:r>
            <w:r w:rsidRPr="00432171">
              <w:rPr>
                <w:rFonts w:asciiTheme="minorHAnsi" w:hAnsiTheme="minorHAnsi"/>
                <w:color w:val="365F91"/>
              </w:rPr>
              <w:t xml:space="preserve"> out such activities; </w:t>
            </w:r>
            <w:r w:rsidR="00B7153A">
              <w:rPr>
                <w:rFonts w:asciiTheme="minorHAnsi" w:hAnsiTheme="minorHAnsi"/>
                <w:color w:val="365F91"/>
              </w:rPr>
              <w:t xml:space="preserve">workers to </w:t>
            </w:r>
            <w:r w:rsidR="00890B72">
              <w:rPr>
                <w:rFonts w:asciiTheme="minorHAnsi" w:hAnsiTheme="minorHAnsi"/>
                <w:color w:val="365F91"/>
              </w:rPr>
              <w:t>adhere to adequate health and safety measures</w:t>
            </w:r>
            <w:r w:rsidR="00B7153A">
              <w:rPr>
                <w:rFonts w:asciiTheme="minorHAnsi" w:hAnsiTheme="minorHAnsi"/>
                <w:color w:val="365F91"/>
              </w:rPr>
              <w:t>.</w:t>
            </w: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BE1C79" w:rsidRPr="00432171" w:rsidRDefault="00BE1C79" w:rsidP="004D6FBB">
            <w:pPr>
              <w:spacing w:after="60" w:line="240" w:lineRule="auto"/>
              <w:rPr>
                <w:rFonts w:asciiTheme="minorHAnsi" w:hAnsiTheme="minorHAnsi"/>
                <w:color w:val="365F91"/>
              </w:rPr>
            </w:pPr>
            <w:r w:rsidRPr="00432171">
              <w:rPr>
                <w:rFonts w:asciiTheme="minorHAnsi" w:hAnsiTheme="minorHAnsi"/>
                <w:color w:val="365F91"/>
              </w:rPr>
              <w:t>n/a</w:t>
            </w:r>
          </w:p>
        </w:tc>
        <w:tc>
          <w:tcPr>
            <w:tcW w:w="198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BE1C79" w:rsidRPr="00432171" w:rsidRDefault="009704B0" w:rsidP="005248D6">
            <w:pPr>
              <w:spacing w:after="60" w:line="240" w:lineRule="auto"/>
              <w:rPr>
                <w:rFonts w:asciiTheme="minorHAnsi" w:hAnsiTheme="minorHAnsi"/>
                <w:color w:val="365F91"/>
              </w:rPr>
            </w:pPr>
            <w:r w:rsidRPr="009704B0">
              <w:rPr>
                <w:rFonts w:asciiTheme="minorHAnsi" w:hAnsiTheme="minorHAnsi"/>
                <w:color w:val="365F91"/>
              </w:rPr>
              <w:t xml:space="preserve">The </w:t>
            </w:r>
            <w:r w:rsidR="005248D6">
              <w:rPr>
                <w:rFonts w:asciiTheme="minorHAnsi" w:hAnsiTheme="minorHAnsi"/>
                <w:color w:val="365F91"/>
              </w:rPr>
              <w:t>g</w:t>
            </w:r>
            <w:r w:rsidRPr="009704B0">
              <w:rPr>
                <w:rFonts w:asciiTheme="minorHAnsi" w:hAnsiTheme="minorHAnsi"/>
                <w:color w:val="365F91"/>
              </w:rPr>
              <w:t>rant recipient</w:t>
            </w:r>
          </w:p>
        </w:tc>
        <w:tc>
          <w:tcPr>
            <w:tcW w:w="304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BE1C79" w:rsidRPr="00432171" w:rsidRDefault="00BE1C79" w:rsidP="004D6FBB">
            <w:pPr>
              <w:spacing w:after="60" w:line="240" w:lineRule="auto"/>
              <w:rPr>
                <w:rFonts w:asciiTheme="minorHAnsi" w:hAnsiTheme="minorHAnsi"/>
                <w:color w:val="365F91"/>
              </w:rPr>
            </w:pPr>
          </w:p>
        </w:tc>
      </w:tr>
      <w:tr w:rsidR="00432171" w:rsidRPr="00432171" w:rsidTr="005248D6">
        <w:trPr>
          <w:trHeight w:val="841"/>
          <w:jc w:val="center"/>
        </w:trPr>
        <w:tc>
          <w:tcPr>
            <w:tcW w:w="194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vAlign w:val="center"/>
          </w:tcPr>
          <w:p w:rsidR="00432171" w:rsidRPr="00432171" w:rsidRDefault="00432171" w:rsidP="004D6FBB">
            <w:pPr>
              <w:pStyle w:val="Outline"/>
              <w:spacing w:before="0"/>
              <w:jc w:val="center"/>
              <w:rPr>
                <w:rFonts w:asciiTheme="minorHAnsi" w:hAnsiTheme="minorHAnsi"/>
                <w:color w:val="365F91"/>
                <w:kern w:val="0"/>
                <w:sz w:val="22"/>
                <w:szCs w:val="22"/>
              </w:rPr>
            </w:pPr>
            <w:r w:rsidRPr="00432171">
              <w:rPr>
                <w:rFonts w:asciiTheme="minorHAnsi" w:hAnsiTheme="minorHAnsi"/>
                <w:color w:val="365F91"/>
              </w:rPr>
              <w:t>Sorbent production</w:t>
            </w:r>
          </w:p>
        </w:tc>
        <w:tc>
          <w:tcPr>
            <w:tcW w:w="24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432171" w:rsidP="004D6FB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17" w:hanging="217"/>
              <w:contextualSpacing w:val="0"/>
              <w:rPr>
                <w:rFonts w:asciiTheme="minorHAnsi" w:hAnsiTheme="minorHAnsi" w:cs="Calibri"/>
                <w:color w:val="365F91"/>
              </w:rPr>
            </w:pPr>
            <w:r w:rsidRPr="00432171">
              <w:rPr>
                <w:rFonts w:asciiTheme="minorHAnsi" w:hAnsiTheme="minorHAnsi" w:cs="Calibri"/>
                <w:color w:val="365F91"/>
              </w:rPr>
              <w:t xml:space="preserve">Discharge of waste process water containing </w:t>
            </w:r>
            <w:r w:rsidR="0008248B">
              <w:rPr>
                <w:rFonts w:asciiTheme="minorHAnsi" w:hAnsiTheme="minorHAnsi" w:cs="Calibri"/>
                <w:color w:val="365F91"/>
              </w:rPr>
              <w:t>reagents</w:t>
            </w:r>
          </w:p>
        </w:tc>
        <w:tc>
          <w:tcPr>
            <w:tcW w:w="271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432171" w:rsidP="00475642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inorHAnsi" w:hAnsiTheme="minorHAnsi" w:cs="Calibri"/>
                <w:color w:val="365F91"/>
              </w:rPr>
            </w:pPr>
            <w:r w:rsidRPr="00432171">
              <w:rPr>
                <w:rFonts w:asciiTheme="minorHAnsi" w:hAnsiTheme="minorHAnsi" w:cs="Calibri"/>
                <w:color w:val="365F91"/>
              </w:rPr>
              <w:t xml:space="preserve">Monitor </w:t>
            </w:r>
            <w:r w:rsidR="0008248B">
              <w:rPr>
                <w:rFonts w:asciiTheme="minorHAnsi" w:hAnsiTheme="minorHAnsi" w:cs="Calibri"/>
                <w:color w:val="365F91"/>
              </w:rPr>
              <w:t>reagent concentrations</w:t>
            </w:r>
            <w:r w:rsidRPr="00432171">
              <w:rPr>
                <w:rFonts w:asciiTheme="minorHAnsi" w:hAnsiTheme="minorHAnsi" w:cs="Calibri"/>
                <w:color w:val="365F91"/>
              </w:rPr>
              <w:t xml:space="preserve"> in </w:t>
            </w:r>
            <w:r w:rsidR="00B7153A">
              <w:rPr>
                <w:rFonts w:asciiTheme="minorHAnsi" w:hAnsiTheme="minorHAnsi" w:cs="Calibri"/>
                <w:color w:val="365F91"/>
              </w:rPr>
              <w:t>process effluent</w:t>
            </w:r>
            <w:r w:rsidRPr="00432171">
              <w:rPr>
                <w:rFonts w:asciiTheme="minorHAnsi" w:hAnsiTheme="minorHAnsi" w:cs="Calibri"/>
                <w:color w:val="365F91"/>
              </w:rPr>
              <w:t xml:space="preserve">: </w:t>
            </w:r>
            <w:r w:rsidR="004D6FBB">
              <w:rPr>
                <w:rFonts w:asciiTheme="minorHAnsi" w:hAnsiTheme="minorHAnsi" w:cs="Calibri"/>
                <w:color w:val="365F91"/>
              </w:rPr>
              <w:t xml:space="preserve">if </w:t>
            </w:r>
            <w:r w:rsidR="00475642">
              <w:rPr>
                <w:rFonts w:asciiTheme="minorHAnsi" w:hAnsiTheme="minorHAnsi" w:cs="Calibri"/>
                <w:color w:val="365F91"/>
              </w:rPr>
              <w:t>economically feasible (</w:t>
            </w:r>
            <w:r w:rsidR="004D6FBB">
              <w:rPr>
                <w:rFonts w:asciiTheme="minorHAnsi" w:hAnsiTheme="minorHAnsi" w:cs="Calibri"/>
                <w:color w:val="365F91"/>
              </w:rPr>
              <w:t xml:space="preserve">reagent </w:t>
            </w:r>
            <w:r w:rsidR="00B7153A">
              <w:rPr>
                <w:rFonts w:asciiTheme="minorHAnsi" w:hAnsiTheme="minorHAnsi" w:cs="Calibri"/>
                <w:color w:val="365F91"/>
              </w:rPr>
              <w:t xml:space="preserve">concentrations </w:t>
            </w:r>
            <w:r w:rsidR="004D6FBB">
              <w:rPr>
                <w:rFonts w:asciiTheme="minorHAnsi" w:hAnsiTheme="minorHAnsi" w:cs="Calibri"/>
                <w:color w:val="365F91"/>
              </w:rPr>
              <w:t>high enough</w:t>
            </w:r>
            <w:r w:rsidR="00475642">
              <w:rPr>
                <w:rFonts w:asciiTheme="minorHAnsi" w:hAnsiTheme="minorHAnsi" w:cs="Calibri"/>
                <w:color w:val="365F91"/>
              </w:rPr>
              <w:t>),</w:t>
            </w:r>
            <w:r w:rsidR="004D6FBB">
              <w:rPr>
                <w:rFonts w:asciiTheme="minorHAnsi" w:hAnsiTheme="minorHAnsi" w:cs="Calibri"/>
                <w:color w:val="365F91"/>
              </w:rPr>
              <w:t xml:space="preserve"> recirculate reagent water into secondary production line (filter), otherwise once </w:t>
            </w:r>
            <w:r w:rsidR="00B7153A">
              <w:rPr>
                <w:rFonts w:asciiTheme="minorHAnsi" w:hAnsiTheme="minorHAnsi" w:cs="Calibri"/>
                <w:color w:val="365F91"/>
              </w:rPr>
              <w:t>below allowed emission limits</w:t>
            </w:r>
            <w:r w:rsidR="004D6FBB">
              <w:rPr>
                <w:rFonts w:asciiTheme="minorHAnsi" w:hAnsiTheme="minorHAnsi" w:cs="Calibri"/>
                <w:color w:val="365F91"/>
              </w:rPr>
              <w:t xml:space="preserve">, </w:t>
            </w:r>
            <w:r w:rsidRPr="00432171">
              <w:rPr>
                <w:rFonts w:asciiTheme="minorHAnsi" w:hAnsiTheme="minorHAnsi" w:cs="Calibri"/>
                <w:color w:val="365F91"/>
              </w:rPr>
              <w:t>discharge to sewer system.</w:t>
            </w: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432171" w:rsidP="004D6FBB">
            <w:pPr>
              <w:spacing w:after="60" w:line="240" w:lineRule="auto"/>
              <w:rPr>
                <w:rFonts w:asciiTheme="minorHAnsi" w:hAnsiTheme="minorHAnsi"/>
                <w:color w:val="365F91"/>
              </w:rPr>
            </w:pPr>
            <w:r w:rsidRPr="00432171">
              <w:rPr>
                <w:rFonts w:asciiTheme="minorHAnsi" w:hAnsiTheme="minorHAnsi"/>
                <w:color w:val="365F91"/>
              </w:rPr>
              <w:t>n/a</w:t>
            </w:r>
          </w:p>
        </w:tc>
        <w:tc>
          <w:tcPr>
            <w:tcW w:w="198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9704B0" w:rsidP="004D6FBB">
            <w:pPr>
              <w:spacing w:after="60" w:line="240" w:lineRule="auto"/>
              <w:rPr>
                <w:rFonts w:asciiTheme="minorHAnsi" w:hAnsiTheme="minorHAnsi"/>
                <w:color w:val="365F91"/>
              </w:rPr>
            </w:pPr>
            <w:r w:rsidRPr="009704B0">
              <w:rPr>
                <w:rFonts w:asciiTheme="minorHAnsi" w:hAnsiTheme="minorHAnsi"/>
                <w:color w:val="365F91"/>
              </w:rPr>
              <w:t xml:space="preserve">The </w:t>
            </w:r>
            <w:r w:rsidR="005248D6">
              <w:rPr>
                <w:rFonts w:asciiTheme="minorHAnsi" w:hAnsiTheme="minorHAnsi"/>
                <w:color w:val="365F91"/>
              </w:rPr>
              <w:t>g</w:t>
            </w:r>
            <w:r w:rsidR="005248D6" w:rsidRPr="009704B0">
              <w:rPr>
                <w:rFonts w:asciiTheme="minorHAnsi" w:hAnsiTheme="minorHAnsi"/>
                <w:color w:val="365F91"/>
              </w:rPr>
              <w:t xml:space="preserve">rant </w:t>
            </w:r>
            <w:r w:rsidRPr="009704B0">
              <w:rPr>
                <w:rFonts w:asciiTheme="minorHAnsi" w:hAnsiTheme="minorHAnsi"/>
                <w:color w:val="365F91"/>
              </w:rPr>
              <w:t>recipient</w:t>
            </w:r>
          </w:p>
        </w:tc>
        <w:tc>
          <w:tcPr>
            <w:tcW w:w="304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432171" w:rsidP="004D6FBB">
            <w:pPr>
              <w:spacing w:after="60" w:line="240" w:lineRule="auto"/>
              <w:rPr>
                <w:rFonts w:asciiTheme="minorHAnsi" w:hAnsiTheme="minorHAnsi"/>
                <w:color w:val="365F91"/>
              </w:rPr>
            </w:pPr>
          </w:p>
        </w:tc>
      </w:tr>
      <w:tr w:rsidR="00432171" w:rsidRPr="00432171" w:rsidTr="005248D6">
        <w:trPr>
          <w:trHeight w:val="1790"/>
          <w:jc w:val="center"/>
        </w:trPr>
        <w:tc>
          <w:tcPr>
            <w:tcW w:w="194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vAlign w:val="center"/>
          </w:tcPr>
          <w:p w:rsidR="00432171" w:rsidRPr="00432171" w:rsidRDefault="00432171" w:rsidP="004D6FBB">
            <w:pPr>
              <w:pStyle w:val="Outline"/>
              <w:spacing w:before="0"/>
              <w:jc w:val="center"/>
              <w:rPr>
                <w:rFonts w:asciiTheme="minorHAnsi" w:hAnsiTheme="minorHAnsi"/>
                <w:color w:val="365F91"/>
              </w:rPr>
            </w:pPr>
            <w:r w:rsidRPr="00432171">
              <w:rPr>
                <w:rFonts w:asciiTheme="minorHAnsi" w:hAnsiTheme="minorHAnsi"/>
                <w:color w:val="365F91"/>
              </w:rPr>
              <w:lastRenderedPageBreak/>
              <w:t>Sorbent production</w:t>
            </w:r>
          </w:p>
        </w:tc>
        <w:tc>
          <w:tcPr>
            <w:tcW w:w="24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432171" w:rsidP="004D6FB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17" w:hanging="217"/>
              <w:contextualSpacing w:val="0"/>
              <w:rPr>
                <w:rFonts w:asciiTheme="minorHAnsi" w:hAnsiTheme="minorHAnsi" w:cs="Calibri"/>
                <w:color w:val="365F91"/>
              </w:rPr>
            </w:pPr>
            <w:r w:rsidRPr="00432171">
              <w:rPr>
                <w:rFonts w:asciiTheme="minorHAnsi" w:hAnsiTheme="minorHAnsi" w:cs="Calibri"/>
                <w:color w:val="365F91"/>
              </w:rPr>
              <w:t xml:space="preserve">Discharge water from </w:t>
            </w:r>
            <w:r w:rsidR="00971F6F">
              <w:rPr>
                <w:rFonts w:asciiTheme="minorHAnsi" w:hAnsiTheme="minorHAnsi" w:cs="Calibri"/>
                <w:color w:val="365F91"/>
              </w:rPr>
              <w:t xml:space="preserve">secondary </w:t>
            </w:r>
            <w:r w:rsidRPr="00432171">
              <w:rPr>
                <w:rFonts w:asciiTheme="minorHAnsi" w:hAnsiTheme="minorHAnsi" w:cs="Calibri"/>
                <w:color w:val="365F91"/>
              </w:rPr>
              <w:t xml:space="preserve">filter backwash - may contain </w:t>
            </w:r>
            <w:r w:rsidR="0008248B">
              <w:rPr>
                <w:rFonts w:asciiTheme="minorHAnsi" w:hAnsiTheme="minorHAnsi" w:cs="Calibri"/>
                <w:color w:val="365F91"/>
              </w:rPr>
              <w:t>reagents</w:t>
            </w:r>
          </w:p>
        </w:tc>
        <w:tc>
          <w:tcPr>
            <w:tcW w:w="271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971F6F" w:rsidP="004D6FB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inorHAnsi" w:hAnsiTheme="minorHAnsi" w:cs="Calibri"/>
                <w:color w:val="365F91"/>
              </w:rPr>
            </w:pPr>
            <w:r>
              <w:rPr>
                <w:rFonts w:asciiTheme="minorHAnsi" w:hAnsiTheme="minorHAnsi" w:cs="Calibri"/>
                <w:color w:val="365F91"/>
              </w:rPr>
              <w:t xml:space="preserve">Monitor </w:t>
            </w:r>
            <w:r w:rsidR="0008248B">
              <w:rPr>
                <w:rFonts w:asciiTheme="minorHAnsi" w:hAnsiTheme="minorHAnsi" w:cs="Calibri"/>
                <w:color w:val="365F91"/>
              </w:rPr>
              <w:t xml:space="preserve">reagents </w:t>
            </w:r>
            <w:r w:rsidR="00432171" w:rsidRPr="00432171">
              <w:rPr>
                <w:rFonts w:asciiTheme="minorHAnsi" w:hAnsiTheme="minorHAnsi" w:cs="Calibri"/>
                <w:color w:val="365F91"/>
              </w:rPr>
              <w:t xml:space="preserve">in </w:t>
            </w:r>
            <w:r>
              <w:rPr>
                <w:rFonts w:asciiTheme="minorHAnsi" w:hAnsiTheme="minorHAnsi" w:cs="Calibri"/>
                <w:color w:val="365F91"/>
              </w:rPr>
              <w:t>filter effluent</w:t>
            </w:r>
            <w:r w:rsidRPr="00432171">
              <w:rPr>
                <w:rFonts w:asciiTheme="minorHAnsi" w:hAnsiTheme="minorHAnsi" w:cs="Calibri"/>
                <w:color w:val="365F91"/>
              </w:rPr>
              <w:t xml:space="preserve">: </w:t>
            </w:r>
            <w:r>
              <w:rPr>
                <w:rFonts w:asciiTheme="minorHAnsi" w:hAnsiTheme="minorHAnsi" w:cs="Calibri"/>
                <w:color w:val="365F91"/>
              </w:rPr>
              <w:t>if</w:t>
            </w:r>
            <w:r w:rsidR="004D6FBB">
              <w:rPr>
                <w:rFonts w:asciiTheme="minorHAnsi" w:hAnsiTheme="minorHAnsi" w:cs="Calibri"/>
                <w:color w:val="365F91"/>
              </w:rPr>
              <w:t xml:space="preserve"> economically feasible, recirculate into next batch, otherwise, if </w:t>
            </w:r>
            <w:r>
              <w:rPr>
                <w:rFonts w:asciiTheme="minorHAnsi" w:hAnsiTheme="minorHAnsi" w:cs="Calibri"/>
                <w:color w:val="365F91"/>
              </w:rPr>
              <w:t xml:space="preserve">concentrations below allowed emission limits, </w:t>
            </w:r>
            <w:r w:rsidRPr="00432171">
              <w:rPr>
                <w:rFonts w:asciiTheme="minorHAnsi" w:hAnsiTheme="minorHAnsi" w:cs="Calibri"/>
                <w:color w:val="365F91"/>
              </w:rPr>
              <w:t>discharge to sewer system</w:t>
            </w:r>
          </w:p>
          <w:p w:rsidR="00432171" w:rsidRPr="00432171" w:rsidRDefault="00432171" w:rsidP="004D6FB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inorHAnsi" w:hAnsiTheme="minorHAnsi" w:cs="Calibri"/>
                <w:color w:val="365F91"/>
              </w:rPr>
            </w:pP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432171" w:rsidP="004D6FBB">
            <w:pPr>
              <w:spacing w:after="60" w:line="240" w:lineRule="auto"/>
              <w:rPr>
                <w:rFonts w:asciiTheme="minorHAnsi" w:hAnsiTheme="minorHAnsi"/>
                <w:color w:val="365F91"/>
              </w:rPr>
            </w:pPr>
            <w:r w:rsidRPr="00432171">
              <w:rPr>
                <w:rFonts w:asciiTheme="minorHAnsi" w:hAnsiTheme="minorHAnsi"/>
                <w:color w:val="365F91"/>
              </w:rPr>
              <w:t>n/a</w:t>
            </w:r>
          </w:p>
          <w:p w:rsidR="00432171" w:rsidRPr="00432171" w:rsidRDefault="00432171" w:rsidP="004D6FBB">
            <w:pPr>
              <w:spacing w:after="60" w:line="240" w:lineRule="auto"/>
              <w:rPr>
                <w:rFonts w:asciiTheme="minorHAnsi" w:hAnsiTheme="minorHAnsi"/>
                <w:color w:val="365F91"/>
              </w:rPr>
            </w:pPr>
          </w:p>
        </w:tc>
        <w:tc>
          <w:tcPr>
            <w:tcW w:w="198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9704B0" w:rsidP="004D6FBB">
            <w:pPr>
              <w:spacing w:after="60" w:line="240" w:lineRule="auto"/>
              <w:rPr>
                <w:rFonts w:asciiTheme="minorHAnsi" w:hAnsiTheme="minorHAnsi"/>
                <w:color w:val="365F91"/>
              </w:rPr>
            </w:pPr>
            <w:r w:rsidRPr="009704B0">
              <w:rPr>
                <w:rFonts w:asciiTheme="minorHAnsi" w:hAnsiTheme="minorHAnsi"/>
                <w:color w:val="365F91"/>
              </w:rPr>
              <w:t xml:space="preserve">The </w:t>
            </w:r>
            <w:r w:rsidR="005248D6">
              <w:rPr>
                <w:rFonts w:asciiTheme="minorHAnsi" w:hAnsiTheme="minorHAnsi"/>
                <w:color w:val="365F91"/>
              </w:rPr>
              <w:t>g</w:t>
            </w:r>
            <w:r w:rsidR="005248D6" w:rsidRPr="009704B0">
              <w:rPr>
                <w:rFonts w:asciiTheme="minorHAnsi" w:hAnsiTheme="minorHAnsi"/>
                <w:color w:val="365F91"/>
              </w:rPr>
              <w:t xml:space="preserve">rant </w:t>
            </w:r>
            <w:r w:rsidRPr="009704B0">
              <w:rPr>
                <w:rFonts w:asciiTheme="minorHAnsi" w:hAnsiTheme="minorHAnsi"/>
                <w:color w:val="365F91"/>
              </w:rPr>
              <w:t>recipient</w:t>
            </w:r>
          </w:p>
        </w:tc>
        <w:tc>
          <w:tcPr>
            <w:tcW w:w="304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432171" w:rsidP="004D6FBB">
            <w:pPr>
              <w:spacing w:after="60" w:line="240" w:lineRule="auto"/>
              <w:rPr>
                <w:rFonts w:asciiTheme="minorHAnsi" w:hAnsiTheme="minorHAnsi"/>
                <w:color w:val="365F91"/>
              </w:rPr>
            </w:pPr>
          </w:p>
        </w:tc>
      </w:tr>
      <w:tr w:rsidR="00BE1C79" w:rsidRPr="00432171" w:rsidTr="005248D6">
        <w:trPr>
          <w:trHeight w:val="1790"/>
          <w:jc w:val="center"/>
        </w:trPr>
        <w:tc>
          <w:tcPr>
            <w:tcW w:w="194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vAlign w:val="center"/>
          </w:tcPr>
          <w:p w:rsidR="00BE1C79" w:rsidRPr="00432171" w:rsidRDefault="00BE1C79" w:rsidP="004D6FBB">
            <w:pPr>
              <w:spacing w:after="0" w:line="240" w:lineRule="auto"/>
              <w:jc w:val="center"/>
              <w:rPr>
                <w:rFonts w:asciiTheme="minorHAnsi" w:hAnsiTheme="minorHAnsi"/>
                <w:color w:val="365F91"/>
              </w:rPr>
            </w:pPr>
            <w:r w:rsidRPr="00432171">
              <w:rPr>
                <w:rFonts w:asciiTheme="minorHAnsi" w:hAnsiTheme="minorHAnsi"/>
                <w:color w:val="365F91"/>
              </w:rPr>
              <w:t>Sorbent production</w:t>
            </w:r>
          </w:p>
        </w:tc>
        <w:tc>
          <w:tcPr>
            <w:tcW w:w="24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BE1C79" w:rsidRPr="00432171" w:rsidRDefault="00432171" w:rsidP="004D6FB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17" w:hanging="217"/>
              <w:contextualSpacing w:val="0"/>
              <w:rPr>
                <w:rFonts w:asciiTheme="minorHAnsi" w:hAnsiTheme="minorHAnsi" w:cs="Calibri"/>
                <w:color w:val="365F91"/>
              </w:rPr>
            </w:pPr>
            <w:r w:rsidRPr="00432171">
              <w:rPr>
                <w:rFonts w:asciiTheme="minorHAnsi" w:hAnsiTheme="minorHAnsi" w:cs="Calibri"/>
                <w:color w:val="365F91"/>
              </w:rPr>
              <w:t>Small amounts of sorbents of differing qualities may be generated during production process optimisation</w:t>
            </w:r>
          </w:p>
        </w:tc>
        <w:tc>
          <w:tcPr>
            <w:tcW w:w="271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BE1C79" w:rsidRPr="00432171" w:rsidRDefault="00432171" w:rsidP="004D6FB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inorHAnsi" w:hAnsiTheme="minorHAnsi" w:cs="Calibri"/>
                <w:color w:val="365F91"/>
              </w:rPr>
            </w:pPr>
            <w:r w:rsidRPr="00432171">
              <w:rPr>
                <w:rFonts w:asciiTheme="minorHAnsi" w:hAnsiTheme="minorHAnsi" w:cs="Calibri"/>
                <w:color w:val="365F91"/>
              </w:rPr>
              <w:t xml:space="preserve">Reuse excess sorbents </w:t>
            </w:r>
            <w:r w:rsidR="00890B72">
              <w:rPr>
                <w:rFonts w:asciiTheme="minorHAnsi" w:hAnsiTheme="minorHAnsi" w:cs="Calibri"/>
                <w:color w:val="365F91"/>
              </w:rPr>
              <w:t xml:space="preserve">as raw material for </w:t>
            </w:r>
            <w:r w:rsidRPr="00432171">
              <w:rPr>
                <w:rFonts w:asciiTheme="minorHAnsi" w:hAnsiTheme="minorHAnsi" w:cs="Calibri"/>
                <w:color w:val="365F91"/>
              </w:rPr>
              <w:t xml:space="preserve">next </w:t>
            </w:r>
            <w:r w:rsidR="00890B72">
              <w:rPr>
                <w:rFonts w:asciiTheme="minorHAnsi" w:hAnsiTheme="minorHAnsi" w:cs="Calibri"/>
                <w:color w:val="365F91"/>
              </w:rPr>
              <w:t xml:space="preserve">production </w:t>
            </w:r>
            <w:r w:rsidRPr="00432171">
              <w:rPr>
                <w:rFonts w:asciiTheme="minorHAnsi" w:hAnsiTheme="minorHAnsi" w:cs="Calibri"/>
                <w:color w:val="365F91"/>
              </w:rPr>
              <w:t>batch</w:t>
            </w: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432171" w:rsidP="004D6FBB">
            <w:pPr>
              <w:spacing w:after="60" w:line="240" w:lineRule="auto"/>
              <w:rPr>
                <w:rFonts w:asciiTheme="minorHAnsi" w:hAnsiTheme="minorHAnsi"/>
                <w:color w:val="365F91"/>
              </w:rPr>
            </w:pPr>
            <w:r w:rsidRPr="00432171">
              <w:rPr>
                <w:rFonts w:asciiTheme="minorHAnsi" w:hAnsiTheme="minorHAnsi"/>
                <w:color w:val="365F91"/>
              </w:rPr>
              <w:t>n/a</w:t>
            </w:r>
          </w:p>
          <w:p w:rsidR="00432171" w:rsidRPr="00432171" w:rsidRDefault="00432171" w:rsidP="004D6FBB">
            <w:pPr>
              <w:spacing w:after="60" w:line="240" w:lineRule="auto"/>
              <w:rPr>
                <w:rFonts w:asciiTheme="minorHAnsi" w:hAnsiTheme="minorHAnsi"/>
                <w:color w:val="365F91"/>
              </w:rPr>
            </w:pPr>
          </w:p>
        </w:tc>
        <w:tc>
          <w:tcPr>
            <w:tcW w:w="198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BE1C79" w:rsidRPr="00432171" w:rsidRDefault="009704B0" w:rsidP="004D6FBB">
            <w:pPr>
              <w:spacing w:after="60" w:line="240" w:lineRule="auto"/>
              <w:rPr>
                <w:rFonts w:asciiTheme="minorHAnsi" w:hAnsiTheme="minorHAnsi"/>
                <w:color w:val="365F91"/>
              </w:rPr>
            </w:pPr>
            <w:r w:rsidRPr="009704B0">
              <w:rPr>
                <w:rFonts w:asciiTheme="minorHAnsi" w:hAnsiTheme="minorHAnsi"/>
                <w:color w:val="365F91"/>
              </w:rPr>
              <w:t xml:space="preserve">The </w:t>
            </w:r>
            <w:r w:rsidR="005248D6">
              <w:rPr>
                <w:rFonts w:asciiTheme="minorHAnsi" w:hAnsiTheme="minorHAnsi"/>
                <w:color w:val="365F91"/>
              </w:rPr>
              <w:t>g</w:t>
            </w:r>
            <w:r w:rsidR="005248D6" w:rsidRPr="009704B0">
              <w:rPr>
                <w:rFonts w:asciiTheme="minorHAnsi" w:hAnsiTheme="minorHAnsi"/>
                <w:color w:val="365F91"/>
              </w:rPr>
              <w:t xml:space="preserve">rant </w:t>
            </w:r>
            <w:r w:rsidRPr="009704B0">
              <w:rPr>
                <w:rFonts w:asciiTheme="minorHAnsi" w:hAnsiTheme="minorHAnsi"/>
                <w:color w:val="365F91"/>
              </w:rPr>
              <w:t>recipient</w:t>
            </w:r>
          </w:p>
        </w:tc>
        <w:tc>
          <w:tcPr>
            <w:tcW w:w="304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BE1C79" w:rsidRPr="00432171" w:rsidRDefault="00BE1C79" w:rsidP="004D6FBB">
            <w:pPr>
              <w:spacing w:after="60" w:line="240" w:lineRule="auto"/>
              <w:rPr>
                <w:rFonts w:asciiTheme="minorHAnsi" w:hAnsiTheme="minorHAnsi"/>
                <w:color w:val="365F91"/>
              </w:rPr>
            </w:pPr>
          </w:p>
        </w:tc>
      </w:tr>
      <w:tr w:rsidR="00432171" w:rsidRPr="00432171" w:rsidTr="005248D6">
        <w:trPr>
          <w:trHeight w:val="699"/>
          <w:jc w:val="center"/>
        </w:trPr>
        <w:tc>
          <w:tcPr>
            <w:tcW w:w="194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vAlign w:val="center"/>
          </w:tcPr>
          <w:p w:rsidR="00432171" w:rsidRPr="00432171" w:rsidRDefault="00432171" w:rsidP="004D6FBB">
            <w:pPr>
              <w:spacing w:after="0" w:line="240" w:lineRule="auto"/>
              <w:jc w:val="center"/>
              <w:rPr>
                <w:rFonts w:asciiTheme="minorHAnsi" w:hAnsiTheme="minorHAnsi"/>
                <w:color w:val="365F91"/>
              </w:rPr>
            </w:pPr>
            <w:r w:rsidRPr="00432171">
              <w:rPr>
                <w:rFonts w:asciiTheme="minorHAnsi" w:hAnsiTheme="minorHAnsi"/>
                <w:color w:val="365F91"/>
              </w:rPr>
              <w:t xml:space="preserve">Pilot </w:t>
            </w:r>
            <w:r w:rsidRPr="00432171">
              <w:rPr>
                <w:rFonts w:asciiTheme="minorHAnsi" w:hAnsiTheme="minorHAnsi"/>
                <w:color w:val="365F91"/>
              </w:rPr>
              <w:br w:type="textWrapping" w:clear="all"/>
              <w:t>investigation</w:t>
            </w:r>
            <w:r w:rsidR="009F3713">
              <w:rPr>
                <w:rFonts w:asciiTheme="minorHAnsi" w:hAnsiTheme="minorHAnsi"/>
                <w:color w:val="365F91"/>
              </w:rPr>
              <w:t xml:space="preserve"> – regular operation</w:t>
            </w:r>
          </w:p>
        </w:tc>
        <w:tc>
          <w:tcPr>
            <w:tcW w:w="24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432171" w:rsidP="004D6FB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17" w:hanging="217"/>
              <w:contextualSpacing w:val="0"/>
              <w:rPr>
                <w:rFonts w:asciiTheme="minorHAnsi" w:hAnsiTheme="minorHAnsi" w:cs="Calibri"/>
                <w:color w:val="365F91"/>
              </w:rPr>
            </w:pPr>
            <w:r w:rsidRPr="00432171">
              <w:rPr>
                <w:rFonts w:asciiTheme="minorHAnsi" w:hAnsiTheme="minorHAnsi" w:cs="Calibri"/>
                <w:color w:val="365F91"/>
              </w:rPr>
              <w:t xml:space="preserve">Water used for filter backwashing </w:t>
            </w:r>
            <w:r w:rsidR="00B169F9">
              <w:rPr>
                <w:rFonts w:asciiTheme="minorHAnsi" w:hAnsiTheme="minorHAnsi" w:cs="Calibri"/>
                <w:color w:val="365F91"/>
              </w:rPr>
              <w:t>(</w:t>
            </w:r>
            <w:r w:rsidR="00486F1F">
              <w:rPr>
                <w:rFonts w:asciiTheme="minorHAnsi" w:hAnsiTheme="minorHAnsi" w:cs="Calibri"/>
                <w:color w:val="365F91"/>
              </w:rPr>
              <w:t xml:space="preserve">e.g. for filter unit capacity 6m3/day, </w:t>
            </w:r>
            <w:r w:rsidR="00B169F9">
              <w:rPr>
                <w:rFonts w:asciiTheme="minorHAnsi" w:hAnsiTheme="minorHAnsi" w:cs="Calibri"/>
                <w:color w:val="365F91"/>
              </w:rPr>
              <w:t xml:space="preserve">less than 0.5 m3 </w:t>
            </w:r>
            <w:r w:rsidR="00486F1F">
              <w:rPr>
                <w:rFonts w:asciiTheme="minorHAnsi" w:hAnsiTheme="minorHAnsi" w:cs="Calibri"/>
                <w:color w:val="365F91"/>
              </w:rPr>
              <w:t>total wastewater is expected to be required before the filter reaches breakthrough</w:t>
            </w:r>
            <w:r w:rsidR="00B169F9">
              <w:rPr>
                <w:rFonts w:asciiTheme="minorHAnsi" w:hAnsiTheme="minorHAnsi" w:cs="Calibri"/>
                <w:color w:val="365F91"/>
              </w:rPr>
              <w:t>)</w:t>
            </w:r>
            <w:r w:rsidR="00486F1F">
              <w:rPr>
                <w:rFonts w:asciiTheme="minorHAnsi" w:hAnsiTheme="minorHAnsi" w:cs="Calibri"/>
                <w:color w:val="365F91"/>
              </w:rPr>
              <w:t>. This water</w:t>
            </w:r>
            <w:r w:rsidR="00B169F9">
              <w:rPr>
                <w:rFonts w:asciiTheme="minorHAnsi" w:hAnsiTheme="minorHAnsi" w:cs="Calibri"/>
                <w:color w:val="365F91"/>
              </w:rPr>
              <w:t xml:space="preserve"> </w:t>
            </w:r>
            <w:r w:rsidRPr="00432171">
              <w:rPr>
                <w:rFonts w:asciiTheme="minorHAnsi" w:hAnsiTheme="minorHAnsi" w:cs="Calibri"/>
                <w:color w:val="365F91"/>
              </w:rPr>
              <w:t>is not expected to contain e</w:t>
            </w:r>
            <w:r w:rsidR="0008248B">
              <w:rPr>
                <w:rFonts w:asciiTheme="minorHAnsi" w:hAnsiTheme="minorHAnsi" w:cs="Calibri"/>
                <w:color w:val="365F91"/>
              </w:rPr>
              <w:t>levated levels of As and relevant reagents</w:t>
            </w:r>
            <w:r w:rsidRPr="00432171">
              <w:rPr>
                <w:rFonts w:asciiTheme="minorHAnsi" w:hAnsiTheme="minorHAnsi" w:cs="Calibri"/>
                <w:color w:val="365F91"/>
              </w:rPr>
              <w:t>.</w:t>
            </w:r>
          </w:p>
          <w:p w:rsidR="00432171" w:rsidRPr="00432171" w:rsidRDefault="00432171" w:rsidP="004D6FBB">
            <w:pPr>
              <w:pStyle w:val="ListParagraph"/>
              <w:spacing w:after="0" w:line="240" w:lineRule="auto"/>
              <w:ind w:left="217"/>
              <w:contextualSpacing w:val="0"/>
              <w:rPr>
                <w:rFonts w:asciiTheme="minorHAnsi" w:hAnsiTheme="minorHAnsi" w:cs="Calibri"/>
                <w:color w:val="365F91"/>
              </w:rPr>
            </w:pPr>
          </w:p>
        </w:tc>
        <w:tc>
          <w:tcPr>
            <w:tcW w:w="271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08248B" w:rsidP="004D6FB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inorHAnsi" w:hAnsiTheme="minorHAnsi" w:cs="Calibri"/>
                <w:color w:val="365F91"/>
              </w:rPr>
            </w:pPr>
            <w:r>
              <w:rPr>
                <w:rFonts w:asciiTheme="minorHAnsi" w:hAnsiTheme="minorHAnsi"/>
                <w:color w:val="365F91"/>
              </w:rPr>
              <w:t xml:space="preserve">[As] and other relevant compounds </w:t>
            </w:r>
            <w:r w:rsidR="00432171" w:rsidRPr="00432171">
              <w:rPr>
                <w:rFonts w:asciiTheme="minorHAnsi" w:hAnsiTheme="minorHAnsi"/>
                <w:color w:val="365F91"/>
              </w:rPr>
              <w:t>to be monitored regularly, to ensu</w:t>
            </w:r>
            <w:r w:rsidR="009F3713">
              <w:rPr>
                <w:rFonts w:asciiTheme="minorHAnsi" w:hAnsiTheme="minorHAnsi"/>
                <w:color w:val="365F91"/>
              </w:rPr>
              <w:t xml:space="preserve">re concentrations do not exceed </w:t>
            </w:r>
            <w:r w:rsidR="009F3713">
              <w:rPr>
                <w:rFonts w:asciiTheme="minorHAnsi" w:hAnsiTheme="minorHAnsi" w:cs="Calibri"/>
                <w:color w:val="365F91"/>
              </w:rPr>
              <w:t>allowed emission limits</w:t>
            </w:r>
            <w:r w:rsidR="00432171" w:rsidRPr="00432171">
              <w:rPr>
                <w:rFonts w:asciiTheme="minorHAnsi" w:hAnsiTheme="minorHAnsi"/>
                <w:color w:val="365F91"/>
              </w:rPr>
              <w:t>.</w:t>
            </w:r>
            <w:r w:rsidR="00432171" w:rsidRPr="00432171">
              <w:rPr>
                <w:rFonts w:asciiTheme="minorHAnsi" w:hAnsiTheme="minorHAnsi" w:cs="Calibri"/>
                <w:color w:val="365F91"/>
              </w:rPr>
              <w:t xml:space="preserve">  In </w:t>
            </w:r>
            <w:r w:rsidR="009F3713">
              <w:rPr>
                <w:rFonts w:asciiTheme="minorHAnsi" w:hAnsiTheme="minorHAnsi" w:cs="Calibri"/>
                <w:color w:val="365F91"/>
              </w:rPr>
              <w:t xml:space="preserve">unlikely </w:t>
            </w:r>
            <w:r w:rsidR="00432171" w:rsidRPr="00432171">
              <w:rPr>
                <w:rFonts w:asciiTheme="minorHAnsi" w:hAnsiTheme="minorHAnsi" w:cs="Calibri"/>
                <w:color w:val="365F91"/>
              </w:rPr>
              <w:t xml:space="preserve">event of concentrations above these values, water will undergo </w:t>
            </w:r>
            <w:r w:rsidR="009F3713">
              <w:rPr>
                <w:rFonts w:asciiTheme="minorHAnsi" w:hAnsiTheme="minorHAnsi" w:cs="Calibri"/>
                <w:color w:val="365F91"/>
              </w:rPr>
              <w:t xml:space="preserve">an </w:t>
            </w:r>
            <w:r w:rsidR="00432171" w:rsidRPr="00432171">
              <w:rPr>
                <w:rFonts w:asciiTheme="minorHAnsi" w:hAnsiTheme="minorHAnsi" w:cs="Calibri"/>
                <w:color w:val="365F91"/>
              </w:rPr>
              <w:t>additional coagulation/</w:t>
            </w:r>
            <w:r w:rsidR="009F3713">
              <w:rPr>
                <w:rFonts w:asciiTheme="minorHAnsi" w:hAnsiTheme="minorHAnsi" w:cs="Calibri"/>
                <w:color w:val="365F91"/>
              </w:rPr>
              <w:t xml:space="preserve"> </w:t>
            </w:r>
            <w:r w:rsidR="00432171" w:rsidRPr="00432171">
              <w:rPr>
                <w:rFonts w:asciiTheme="minorHAnsi" w:hAnsiTheme="minorHAnsi" w:cs="Calibri"/>
                <w:color w:val="365F91"/>
              </w:rPr>
              <w:t>flocculation step prior to discharge to sewer system.</w:t>
            </w:r>
            <w:r w:rsidR="00EB7383">
              <w:rPr>
                <w:rFonts w:asciiTheme="minorHAnsi" w:hAnsiTheme="minorHAnsi" w:cs="Calibri"/>
                <w:color w:val="365F91"/>
              </w:rPr>
              <w:t xml:space="preserve"> Any sludge generated will be collected and treated </w:t>
            </w:r>
            <w:r w:rsidR="00486F1F">
              <w:rPr>
                <w:rFonts w:asciiTheme="minorHAnsi" w:hAnsiTheme="minorHAnsi" w:cs="Calibri"/>
                <w:color w:val="365F91"/>
              </w:rPr>
              <w:t xml:space="preserve">if necessary before disposal in </w:t>
            </w:r>
            <w:r w:rsidR="00EE3392">
              <w:rPr>
                <w:rFonts w:asciiTheme="minorHAnsi" w:hAnsiTheme="minorHAnsi" w:cs="Calibri"/>
                <w:color w:val="365F91"/>
              </w:rPr>
              <w:t>most environmentally friendly manner.</w:t>
            </w: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9F3713" w:rsidP="004D6FBB">
            <w:pPr>
              <w:spacing w:after="60" w:line="240" w:lineRule="auto"/>
              <w:rPr>
                <w:rFonts w:asciiTheme="minorHAnsi" w:hAnsiTheme="minorHAnsi"/>
                <w:color w:val="365F91"/>
              </w:rPr>
            </w:pPr>
            <w:r>
              <w:rPr>
                <w:rFonts w:asciiTheme="minorHAnsi" w:hAnsiTheme="minorHAnsi"/>
                <w:color w:val="365F91"/>
              </w:rPr>
              <w:t>Small cost for additional reservoir</w:t>
            </w:r>
            <w:r w:rsidR="00B169F9">
              <w:rPr>
                <w:rFonts w:asciiTheme="minorHAnsi" w:hAnsiTheme="minorHAnsi"/>
                <w:color w:val="365F91"/>
              </w:rPr>
              <w:t>s</w:t>
            </w:r>
            <w:r>
              <w:rPr>
                <w:rFonts w:asciiTheme="minorHAnsi" w:hAnsiTheme="minorHAnsi"/>
                <w:color w:val="365F91"/>
              </w:rPr>
              <w:t xml:space="preserve"> for coagulation</w:t>
            </w:r>
            <w:r w:rsidR="00B169F9">
              <w:rPr>
                <w:rFonts w:asciiTheme="minorHAnsi" w:hAnsiTheme="minorHAnsi"/>
                <w:color w:val="365F91"/>
              </w:rPr>
              <w:t xml:space="preserve"> and sludge collection</w:t>
            </w:r>
          </w:p>
        </w:tc>
        <w:tc>
          <w:tcPr>
            <w:tcW w:w="198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9704B0" w:rsidP="004D6FBB">
            <w:pPr>
              <w:spacing w:after="60" w:line="240" w:lineRule="auto"/>
              <w:rPr>
                <w:rFonts w:asciiTheme="minorHAnsi" w:hAnsiTheme="minorHAnsi"/>
                <w:color w:val="365F91"/>
              </w:rPr>
            </w:pPr>
            <w:r w:rsidRPr="009704B0">
              <w:rPr>
                <w:rFonts w:asciiTheme="minorHAnsi" w:hAnsiTheme="minorHAnsi"/>
                <w:color w:val="365F91"/>
              </w:rPr>
              <w:t xml:space="preserve">The </w:t>
            </w:r>
            <w:r w:rsidR="005248D6">
              <w:rPr>
                <w:rFonts w:asciiTheme="minorHAnsi" w:hAnsiTheme="minorHAnsi"/>
                <w:color w:val="365F91"/>
              </w:rPr>
              <w:t>g</w:t>
            </w:r>
            <w:r w:rsidR="005248D6" w:rsidRPr="009704B0">
              <w:rPr>
                <w:rFonts w:asciiTheme="minorHAnsi" w:hAnsiTheme="minorHAnsi"/>
                <w:color w:val="365F91"/>
              </w:rPr>
              <w:t xml:space="preserve">rant </w:t>
            </w:r>
            <w:r w:rsidRPr="009704B0">
              <w:rPr>
                <w:rFonts w:asciiTheme="minorHAnsi" w:hAnsiTheme="minorHAnsi"/>
                <w:color w:val="365F91"/>
              </w:rPr>
              <w:t>recipient</w:t>
            </w:r>
          </w:p>
        </w:tc>
        <w:tc>
          <w:tcPr>
            <w:tcW w:w="304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432171" w:rsidP="004D6FBB">
            <w:pPr>
              <w:spacing w:after="60" w:line="240" w:lineRule="auto"/>
              <w:rPr>
                <w:rFonts w:asciiTheme="minorHAnsi" w:hAnsiTheme="minorHAnsi"/>
                <w:color w:val="365F91"/>
              </w:rPr>
            </w:pPr>
          </w:p>
        </w:tc>
      </w:tr>
      <w:tr w:rsidR="00432171" w:rsidRPr="00432171" w:rsidTr="005248D6">
        <w:trPr>
          <w:trHeight w:val="1447"/>
          <w:jc w:val="center"/>
        </w:trPr>
        <w:tc>
          <w:tcPr>
            <w:tcW w:w="194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vAlign w:val="center"/>
          </w:tcPr>
          <w:p w:rsidR="00432171" w:rsidRPr="00432171" w:rsidRDefault="00432171" w:rsidP="00432171">
            <w:pPr>
              <w:spacing w:after="0" w:line="240" w:lineRule="auto"/>
              <w:jc w:val="center"/>
              <w:rPr>
                <w:rFonts w:asciiTheme="minorHAnsi" w:hAnsiTheme="minorHAnsi"/>
                <w:color w:val="365F91"/>
              </w:rPr>
            </w:pPr>
            <w:r w:rsidRPr="00432171">
              <w:rPr>
                <w:rFonts w:asciiTheme="minorHAnsi" w:hAnsiTheme="minorHAnsi"/>
                <w:color w:val="365F91"/>
              </w:rPr>
              <w:lastRenderedPageBreak/>
              <w:t xml:space="preserve">Pilot </w:t>
            </w:r>
            <w:r w:rsidRPr="00432171">
              <w:rPr>
                <w:rFonts w:asciiTheme="minorHAnsi" w:hAnsiTheme="minorHAnsi"/>
                <w:color w:val="365F91"/>
              </w:rPr>
              <w:br w:type="textWrapping" w:clear="all"/>
              <w:t>investigation</w:t>
            </w:r>
          </w:p>
        </w:tc>
        <w:tc>
          <w:tcPr>
            <w:tcW w:w="24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432171" w:rsidP="00BD793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17" w:hanging="217"/>
              <w:contextualSpacing w:val="0"/>
              <w:rPr>
                <w:rFonts w:asciiTheme="minorHAnsi" w:hAnsiTheme="minorHAnsi" w:cs="Calibri"/>
                <w:color w:val="365F91"/>
              </w:rPr>
            </w:pPr>
            <w:r w:rsidRPr="00432171">
              <w:rPr>
                <w:rFonts w:asciiTheme="minorHAnsi" w:hAnsiTheme="minorHAnsi" w:cs="Calibri"/>
                <w:color w:val="365F91"/>
              </w:rPr>
              <w:t>Saturated sorbent will require regeneration</w:t>
            </w:r>
            <w:r w:rsidR="00BD793A">
              <w:rPr>
                <w:rFonts w:asciiTheme="minorHAnsi" w:hAnsiTheme="minorHAnsi" w:cs="Calibri"/>
                <w:color w:val="365F91"/>
              </w:rPr>
              <w:t>.</w:t>
            </w:r>
            <w:r w:rsidR="00BD793A" w:rsidRPr="00432171">
              <w:rPr>
                <w:rFonts w:asciiTheme="minorHAnsi" w:hAnsiTheme="minorHAnsi" w:cs="Calibri"/>
                <w:color w:val="365F91"/>
              </w:rPr>
              <w:t xml:space="preserve"> </w:t>
            </w:r>
          </w:p>
        </w:tc>
        <w:tc>
          <w:tcPr>
            <w:tcW w:w="271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BD793A" w:rsidP="004D6FB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inorHAnsi" w:hAnsiTheme="minorHAnsi"/>
                <w:color w:val="365F91"/>
              </w:rPr>
            </w:pPr>
            <w:r>
              <w:rPr>
                <w:rFonts w:asciiTheme="minorHAnsi" w:hAnsiTheme="minorHAnsi" w:cs="Calibri"/>
                <w:color w:val="365F91"/>
              </w:rPr>
              <w:t>The s</w:t>
            </w:r>
            <w:r w:rsidR="00432171" w:rsidRPr="00432171">
              <w:rPr>
                <w:rFonts w:asciiTheme="minorHAnsi" w:hAnsiTheme="minorHAnsi" w:cs="Calibri"/>
                <w:color w:val="365F91"/>
              </w:rPr>
              <w:t xml:space="preserve">orbent </w:t>
            </w:r>
            <w:r>
              <w:rPr>
                <w:rFonts w:asciiTheme="minorHAnsi" w:hAnsiTheme="minorHAnsi" w:cs="Calibri"/>
                <w:color w:val="365F91"/>
              </w:rPr>
              <w:t xml:space="preserve">will be </w:t>
            </w:r>
            <w:r w:rsidR="00432171" w:rsidRPr="00432171">
              <w:rPr>
                <w:rFonts w:asciiTheme="minorHAnsi" w:hAnsiTheme="minorHAnsi" w:cs="Calibri"/>
                <w:color w:val="365F91"/>
              </w:rPr>
              <w:t>reused</w:t>
            </w:r>
            <w:r>
              <w:rPr>
                <w:rFonts w:asciiTheme="minorHAnsi" w:hAnsiTheme="minorHAnsi" w:cs="Calibri"/>
                <w:color w:val="365F91"/>
              </w:rPr>
              <w:t xml:space="preserve"> after </w:t>
            </w:r>
            <w:r w:rsidRPr="00432171">
              <w:rPr>
                <w:rFonts w:asciiTheme="minorHAnsi" w:hAnsiTheme="minorHAnsi" w:cs="Calibri"/>
                <w:color w:val="365F91"/>
              </w:rPr>
              <w:t xml:space="preserve"> undergoing </w:t>
            </w:r>
            <w:r>
              <w:rPr>
                <w:rFonts w:asciiTheme="minorHAnsi" w:hAnsiTheme="minorHAnsi" w:cs="Calibri"/>
                <w:color w:val="365F91"/>
              </w:rPr>
              <w:t>an additional coating</w:t>
            </w:r>
            <w:r w:rsidR="004D6FBB">
              <w:rPr>
                <w:rFonts w:asciiTheme="minorHAnsi" w:hAnsiTheme="minorHAnsi" w:cs="Calibri"/>
                <w:color w:val="365F91"/>
              </w:rPr>
              <w:t xml:space="preserve"> – i.e. used as raw material in sorbent production process</w:t>
            </w:r>
            <w:r>
              <w:rPr>
                <w:rFonts w:asciiTheme="minorHAnsi" w:hAnsiTheme="minorHAnsi" w:cs="Calibri"/>
                <w:color w:val="365F91"/>
              </w:rPr>
              <w:t>.</w:t>
            </w: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4D6FBB" w:rsidP="004D6FBB">
            <w:pPr>
              <w:spacing w:before="60" w:after="60" w:line="240" w:lineRule="auto"/>
              <w:rPr>
                <w:rFonts w:asciiTheme="minorHAnsi" w:hAnsiTheme="minorHAnsi"/>
                <w:color w:val="365F91"/>
              </w:rPr>
            </w:pPr>
            <w:r>
              <w:rPr>
                <w:rFonts w:asciiTheme="minorHAnsi" w:hAnsiTheme="minorHAnsi"/>
                <w:color w:val="365F91"/>
              </w:rPr>
              <w:t>n/a</w:t>
            </w:r>
          </w:p>
        </w:tc>
        <w:tc>
          <w:tcPr>
            <w:tcW w:w="198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9704B0" w:rsidP="004D6FBB">
            <w:pPr>
              <w:spacing w:before="60" w:after="60" w:line="240" w:lineRule="auto"/>
              <w:rPr>
                <w:rFonts w:asciiTheme="minorHAnsi" w:hAnsiTheme="minorHAnsi"/>
                <w:color w:val="365F91"/>
              </w:rPr>
            </w:pPr>
            <w:r w:rsidRPr="009704B0">
              <w:rPr>
                <w:rFonts w:asciiTheme="minorHAnsi" w:hAnsiTheme="minorHAnsi"/>
                <w:color w:val="365F91"/>
              </w:rPr>
              <w:t xml:space="preserve">The </w:t>
            </w:r>
            <w:r w:rsidR="005248D6">
              <w:rPr>
                <w:rFonts w:asciiTheme="minorHAnsi" w:hAnsiTheme="minorHAnsi"/>
                <w:color w:val="365F91"/>
              </w:rPr>
              <w:t>g</w:t>
            </w:r>
            <w:r w:rsidR="005248D6" w:rsidRPr="009704B0">
              <w:rPr>
                <w:rFonts w:asciiTheme="minorHAnsi" w:hAnsiTheme="minorHAnsi"/>
                <w:color w:val="365F91"/>
              </w:rPr>
              <w:t xml:space="preserve">rant </w:t>
            </w:r>
            <w:r w:rsidRPr="009704B0">
              <w:rPr>
                <w:rFonts w:asciiTheme="minorHAnsi" w:hAnsiTheme="minorHAnsi"/>
                <w:color w:val="365F91"/>
              </w:rPr>
              <w:t>recipient</w:t>
            </w:r>
          </w:p>
        </w:tc>
        <w:tc>
          <w:tcPr>
            <w:tcW w:w="304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432171" w:rsidP="004D6FBB">
            <w:pPr>
              <w:spacing w:before="60" w:after="60" w:line="240" w:lineRule="auto"/>
              <w:rPr>
                <w:rFonts w:asciiTheme="minorHAnsi" w:hAnsiTheme="minorHAnsi"/>
                <w:color w:val="365F91"/>
              </w:rPr>
            </w:pPr>
          </w:p>
        </w:tc>
      </w:tr>
      <w:tr w:rsidR="00432171" w:rsidRPr="00432171" w:rsidTr="005248D6">
        <w:trPr>
          <w:trHeight w:val="1790"/>
          <w:jc w:val="center"/>
        </w:trPr>
        <w:tc>
          <w:tcPr>
            <w:tcW w:w="194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vAlign w:val="center"/>
          </w:tcPr>
          <w:p w:rsidR="00432171" w:rsidRPr="00432171" w:rsidRDefault="00432171" w:rsidP="00432171">
            <w:pPr>
              <w:spacing w:after="0" w:line="240" w:lineRule="auto"/>
              <w:jc w:val="center"/>
              <w:rPr>
                <w:rFonts w:asciiTheme="minorHAnsi" w:hAnsiTheme="minorHAnsi"/>
                <w:color w:val="365F91"/>
              </w:rPr>
            </w:pPr>
            <w:r w:rsidRPr="00432171">
              <w:rPr>
                <w:rFonts w:asciiTheme="minorHAnsi" w:hAnsiTheme="minorHAnsi"/>
                <w:color w:val="365F91"/>
              </w:rPr>
              <w:t xml:space="preserve">Pilot </w:t>
            </w:r>
            <w:r w:rsidRPr="00432171">
              <w:rPr>
                <w:rFonts w:asciiTheme="minorHAnsi" w:hAnsiTheme="minorHAnsi"/>
                <w:color w:val="365F91"/>
              </w:rPr>
              <w:br w:type="textWrapping" w:clear="all"/>
              <w:t>investigation</w:t>
            </w:r>
          </w:p>
        </w:tc>
        <w:tc>
          <w:tcPr>
            <w:tcW w:w="24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4D6FBB" w:rsidP="004D6FBB">
            <w:pPr>
              <w:pStyle w:val="ListParagraph"/>
              <w:spacing w:after="0" w:line="240" w:lineRule="auto"/>
              <w:ind w:left="217"/>
              <w:contextualSpacing w:val="0"/>
              <w:rPr>
                <w:rFonts w:asciiTheme="minorHAnsi" w:hAnsiTheme="minorHAnsi" w:cs="Calibri"/>
                <w:color w:val="365F91"/>
              </w:rPr>
            </w:pPr>
            <w:r>
              <w:rPr>
                <w:rFonts w:asciiTheme="minorHAnsi" w:hAnsiTheme="minorHAnsi" w:cs="Calibri"/>
                <w:color w:val="365F91"/>
              </w:rPr>
              <w:t xml:space="preserve">If necessary, </w:t>
            </w:r>
            <w:r w:rsidR="00EE3392">
              <w:rPr>
                <w:rFonts w:asciiTheme="minorHAnsi" w:hAnsiTheme="minorHAnsi" w:cs="Calibri"/>
                <w:color w:val="365F91"/>
              </w:rPr>
              <w:t xml:space="preserve">a </w:t>
            </w:r>
            <w:r w:rsidR="00432171" w:rsidRPr="00432171">
              <w:rPr>
                <w:rFonts w:asciiTheme="minorHAnsi" w:hAnsiTheme="minorHAnsi" w:cs="Calibri"/>
                <w:color w:val="365F91"/>
              </w:rPr>
              <w:t xml:space="preserve">second </w:t>
            </w:r>
            <w:r w:rsidR="00EE3392">
              <w:rPr>
                <w:rFonts w:asciiTheme="minorHAnsi" w:hAnsiTheme="minorHAnsi" w:cs="Calibri"/>
                <w:color w:val="365F91"/>
              </w:rPr>
              <w:t xml:space="preserve">chemical </w:t>
            </w:r>
            <w:r w:rsidR="00432171" w:rsidRPr="00432171">
              <w:rPr>
                <w:rFonts w:asciiTheme="minorHAnsi" w:hAnsiTheme="minorHAnsi" w:cs="Calibri"/>
                <w:color w:val="365F91"/>
              </w:rPr>
              <w:t>regener</w:t>
            </w:r>
            <w:r w:rsidR="00EE3392">
              <w:rPr>
                <w:rFonts w:asciiTheme="minorHAnsi" w:hAnsiTheme="minorHAnsi" w:cs="Calibri"/>
                <w:color w:val="365F91"/>
              </w:rPr>
              <w:t xml:space="preserve">ation technique </w:t>
            </w:r>
            <w:r>
              <w:rPr>
                <w:rFonts w:asciiTheme="minorHAnsi" w:hAnsiTheme="minorHAnsi" w:cs="Calibri"/>
                <w:color w:val="365F91"/>
              </w:rPr>
              <w:t xml:space="preserve">could </w:t>
            </w:r>
            <w:r w:rsidR="00EE3392">
              <w:rPr>
                <w:rFonts w:asciiTheme="minorHAnsi" w:hAnsiTheme="minorHAnsi" w:cs="Calibri"/>
                <w:color w:val="365F91"/>
              </w:rPr>
              <w:t>be applied. This will</w:t>
            </w:r>
            <w:r w:rsidR="00432171" w:rsidRPr="00432171">
              <w:rPr>
                <w:rFonts w:asciiTheme="minorHAnsi" w:hAnsiTheme="minorHAnsi" w:cs="Calibri"/>
                <w:color w:val="365F91"/>
              </w:rPr>
              <w:t xml:space="preserve"> </w:t>
            </w:r>
            <w:r w:rsidR="00EE3392">
              <w:rPr>
                <w:rFonts w:asciiTheme="minorHAnsi" w:hAnsiTheme="minorHAnsi" w:cs="Calibri"/>
                <w:color w:val="365F91"/>
              </w:rPr>
              <w:t xml:space="preserve">result in wastewater containing </w:t>
            </w:r>
            <w:r w:rsidR="00432171" w:rsidRPr="00432171">
              <w:rPr>
                <w:rFonts w:asciiTheme="minorHAnsi" w:hAnsiTheme="minorHAnsi" w:cs="Calibri"/>
                <w:color w:val="365F91"/>
              </w:rPr>
              <w:t>As</w:t>
            </w:r>
            <w:r w:rsidR="0008248B">
              <w:rPr>
                <w:rFonts w:asciiTheme="minorHAnsi" w:hAnsiTheme="minorHAnsi" w:cs="Calibri"/>
                <w:color w:val="365F91"/>
              </w:rPr>
              <w:t xml:space="preserve"> and other materials</w:t>
            </w:r>
            <w:r>
              <w:rPr>
                <w:rFonts w:asciiTheme="minorHAnsi" w:hAnsiTheme="minorHAnsi" w:cs="Calibri"/>
                <w:color w:val="365F91"/>
              </w:rPr>
              <w:t>.</w:t>
            </w:r>
          </w:p>
        </w:tc>
        <w:tc>
          <w:tcPr>
            <w:tcW w:w="271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08248B" w:rsidP="004D6FBB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inorHAnsi" w:hAnsiTheme="minorHAnsi" w:cs="Calibri"/>
                <w:color w:val="365F91"/>
              </w:rPr>
            </w:pPr>
            <w:r>
              <w:rPr>
                <w:rFonts w:asciiTheme="minorHAnsi" w:hAnsiTheme="minorHAnsi" w:cs="Calibri"/>
                <w:color w:val="365F91"/>
              </w:rPr>
              <w:t xml:space="preserve">[As] and other relevant compounds </w:t>
            </w:r>
            <w:r w:rsidR="00432171" w:rsidRPr="00432171">
              <w:rPr>
                <w:rFonts w:asciiTheme="minorHAnsi" w:hAnsiTheme="minorHAnsi" w:cs="Calibri"/>
                <w:color w:val="365F91"/>
              </w:rPr>
              <w:t>concentrations in wastewater will be monitored. This water will undergo coagulation/</w:t>
            </w:r>
            <w:r w:rsidR="00EE3392">
              <w:rPr>
                <w:rFonts w:asciiTheme="minorHAnsi" w:hAnsiTheme="minorHAnsi" w:cs="Calibri"/>
                <w:color w:val="365F91"/>
              </w:rPr>
              <w:t xml:space="preserve"> </w:t>
            </w:r>
            <w:r w:rsidR="00432171" w:rsidRPr="00432171">
              <w:rPr>
                <w:rFonts w:asciiTheme="minorHAnsi" w:hAnsiTheme="minorHAnsi" w:cs="Calibri"/>
                <w:color w:val="365F91"/>
              </w:rPr>
              <w:t xml:space="preserve">flocculation, and </w:t>
            </w:r>
            <w:r w:rsidR="00EE3392">
              <w:rPr>
                <w:rFonts w:asciiTheme="minorHAnsi" w:hAnsiTheme="minorHAnsi" w:cs="Calibri"/>
                <w:color w:val="365F91"/>
              </w:rPr>
              <w:t xml:space="preserve">the </w:t>
            </w:r>
            <w:r w:rsidR="00432171" w:rsidRPr="00432171">
              <w:rPr>
                <w:rFonts w:asciiTheme="minorHAnsi" w:hAnsiTheme="minorHAnsi" w:cs="Calibri"/>
                <w:color w:val="365F91"/>
              </w:rPr>
              <w:t>stability of resulting arsenic bearing sludge will be monitored - if require</w:t>
            </w:r>
            <w:r w:rsidR="00093CCF">
              <w:rPr>
                <w:rFonts w:asciiTheme="minorHAnsi" w:hAnsiTheme="minorHAnsi" w:cs="Calibri"/>
                <w:color w:val="365F91"/>
              </w:rPr>
              <w:t xml:space="preserve">d, sludge </w:t>
            </w:r>
            <w:r w:rsidR="004D6FBB">
              <w:rPr>
                <w:rFonts w:asciiTheme="minorHAnsi" w:hAnsiTheme="minorHAnsi" w:cs="Calibri"/>
                <w:color w:val="365F91"/>
              </w:rPr>
              <w:t>could</w:t>
            </w:r>
            <w:r w:rsidR="00093CCF">
              <w:rPr>
                <w:rFonts w:asciiTheme="minorHAnsi" w:hAnsiTheme="minorHAnsi" w:cs="Calibri"/>
                <w:color w:val="365F91"/>
              </w:rPr>
              <w:t xml:space="preserve"> be additionally treated if necessary before disposal in an environmentally friendly manner.</w:t>
            </w: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4D6FBB" w:rsidP="004D6FBB">
            <w:pPr>
              <w:spacing w:before="60" w:after="60" w:line="240" w:lineRule="auto"/>
              <w:rPr>
                <w:rFonts w:asciiTheme="minorHAnsi" w:hAnsiTheme="minorHAnsi"/>
                <w:color w:val="365F91"/>
              </w:rPr>
            </w:pPr>
            <w:r>
              <w:rPr>
                <w:rFonts w:asciiTheme="minorHAnsi" w:hAnsiTheme="minorHAnsi"/>
                <w:color w:val="365F91"/>
              </w:rPr>
              <w:t>Small effect on cost of process – price of additional  chemicals purchased offset by resulting extension to product lifetime.</w:t>
            </w:r>
          </w:p>
        </w:tc>
        <w:tc>
          <w:tcPr>
            <w:tcW w:w="198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9704B0" w:rsidP="004D6FBB">
            <w:pPr>
              <w:spacing w:before="60" w:after="60" w:line="240" w:lineRule="auto"/>
              <w:rPr>
                <w:rFonts w:asciiTheme="minorHAnsi" w:hAnsiTheme="minorHAnsi"/>
                <w:color w:val="365F91"/>
              </w:rPr>
            </w:pPr>
            <w:r w:rsidRPr="009704B0">
              <w:rPr>
                <w:rFonts w:asciiTheme="minorHAnsi" w:hAnsiTheme="minorHAnsi"/>
                <w:color w:val="365F91"/>
              </w:rPr>
              <w:t xml:space="preserve">The </w:t>
            </w:r>
            <w:r w:rsidR="005248D6">
              <w:rPr>
                <w:rFonts w:asciiTheme="minorHAnsi" w:hAnsiTheme="minorHAnsi"/>
                <w:color w:val="365F91"/>
              </w:rPr>
              <w:t>g</w:t>
            </w:r>
            <w:r w:rsidR="005248D6" w:rsidRPr="009704B0">
              <w:rPr>
                <w:rFonts w:asciiTheme="minorHAnsi" w:hAnsiTheme="minorHAnsi"/>
                <w:color w:val="365F91"/>
              </w:rPr>
              <w:t xml:space="preserve">rant </w:t>
            </w:r>
            <w:r w:rsidRPr="009704B0">
              <w:rPr>
                <w:rFonts w:asciiTheme="minorHAnsi" w:hAnsiTheme="minorHAnsi"/>
                <w:color w:val="365F91"/>
              </w:rPr>
              <w:t>recipient</w:t>
            </w:r>
          </w:p>
        </w:tc>
        <w:tc>
          <w:tcPr>
            <w:tcW w:w="304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432171" w:rsidP="004D6FBB">
            <w:pPr>
              <w:spacing w:before="60" w:after="60" w:line="240" w:lineRule="auto"/>
              <w:rPr>
                <w:rFonts w:asciiTheme="minorHAnsi" w:hAnsiTheme="minorHAnsi"/>
                <w:color w:val="365F91"/>
              </w:rPr>
            </w:pPr>
          </w:p>
        </w:tc>
      </w:tr>
      <w:tr w:rsidR="00432171" w:rsidRPr="00432171" w:rsidTr="005248D6">
        <w:trPr>
          <w:trHeight w:val="1790"/>
          <w:jc w:val="center"/>
        </w:trPr>
        <w:tc>
          <w:tcPr>
            <w:tcW w:w="194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vAlign w:val="center"/>
          </w:tcPr>
          <w:p w:rsidR="00432171" w:rsidRPr="00432171" w:rsidRDefault="00432171" w:rsidP="00A26FA9">
            <w:pPr>
              <w:jc w:val="center"/>
              <w:rPr>
                <w:rFonts w:asciiTheme="minorHAnsi" w:hAnsiTheme="minorHAnsi"/>
                <w:color w:val="365F91"/>
              </w:rPr>
            </w:pPr>
            <w:r>
              <w:rPr>
                <w:rFonts w:asciiTheme="minorHAnsi" w:hAnsiTheme="minorHAnsi"/>
                <w:color w:val="365F91"/>
              </w:rPr>
              <w:t>Sorbent Disp</w:t>
            </w:r>
            <w:r w:rsidR="00CB709E">
              <w:rPr>
                <w:rFonts w:asciiTheme="minorHAnsi" w:hAnsiTheme="minorHAnsi"/>
                <w:color w:val="365F91"/>
              </w:rPr>
              <w:t>o</w:t>
            </w:r>
            <w:r>
              <w:rPr>
                <w:rFonts w:asciiTheme="minorHAnsi" w:hAnsiTheme="minorHAnsi"/>
                <w:color w:val="365F91"/>
              </w:rPr>
              <w:t>sal</w:t>
            </w:r>
          </w:p>
        </w:tc>
        <w:tc>
          <w:tcPr>
            <w:tcW w:w="2434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432171" w:rsidP="0043217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17" w:hanging="217"/>
              <w:contextualSpacing w:val="0"/>
              <w:rPr>
                <w:rFonts w:asciiTheme="minorHAnsi" w:hAnsiTheme="minorHAnsi" w:cs="Calibri"/>
                <w:color w:val="365F91"/>
              </w:rPr>
            </w:pPr>
            <w:r>
              <w:rPr>
                <w:rFonts w:asciiTheme="minorHAnsi" w:hAnsiTheme="minorHAnsi" w:cs="Calibri"/>
                <w:color w:val="365F91"/>
              </w:rPr>
              <w:t>After several regeneration cycles, spent sorbent</w:t>
            </w:r>
            <w:r w:rsidR="00CB709E">
              <w:rPr>
                <w:rFonts w:asciiTheme="minorHAnsi" w:hAnsiTheme="minorHAnsi" w:cs="Calibri"/>
                <w:color w:val="365F91"/>
              </w:rPr>
              <w:t xml:space="preserve"> will  require disposal in land</w:t>
            </w:r>
            <w:r>
              <w:rPr>
                <w:rFonts w:asciiTheme="minorHAnsi" w:hAnsiTheme="minorHAnsi" w:cs="Calibri"/>
                <w:color w:val="365F91"/>
              </w:rPr>
              <w:t>fill</w:t>
            </w:r>
          </w:p>
        </w:tc>
        <w:tc>
          <w:tcPr>
            <w:tcW w:w="271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197881" w:rsidP="004D6FBB">
            <w:pPr>
              <w:spacing w:before="60" w:after="60" w:line="240" w:lineRule="auto"/>
              <w:rPr>
                <w:rFonts w:asciiTheme="minorHAnsi" w:hAnsiTheme="minorHAnsi"/>
                <w:color w:val="365F91"/>
              </w:rPr>
            </w:pPr>
            <w:r>
              <w:rPr>
                <w:rFonts w:asciiTheme="minorHAnsi" w:hAnsiTheme="minorHAnsi"/>
                <w:color w:val="365F91"/>
              </w:rPr>
              <w:t xml:space="preserve">Project will use </w:t>
            </w:r>
            <w:r w:rsidR="00CB709E">
              <w:rPr>
                <w:rFonts w:asciiTheme="minorHAnsi" w:hAnsiTheme="minorHAnsi"/>
                <w:color w:val="365F91"/>
              </w:rPr>
              <w:t xml:space="preserve">leaching </w:t>
            </w:r>
            <w:r>
              <w:rPr>
                <w:rFonts w:asciiTheme="minorHAnsi" w:hAnsiTheme="minorHAnsi"/>
                <w:color w:val="365F91"/>
              </w:rPr>
              <w:t>tests and addition of stabilising agents (if necessary) to ensure sorbent classified as non-hazardous waste</w:t>
            </w:r>
            <w:r w:rsidR="00CB709E">
              <w:rPr>
                <w:rFonts w:asciiTheme="minorHAnsi" w:hAnsiTheme="minorHAnsi"/>
                <w:color w:val="365F91"/>
              </w:rPr>
              <w:t xml:space="preserve"> before disposal</w:t>
            </w:r>
            <w:r w:rsidR="004D6FBB">
              <w:rPr>
                <w:rFonts w:asciiTheme="minorHAnsi" w:hAnsiTheme="minorHAnsi"/>
                <w:color w:val="365F91"/>
              </w:rPr>
              <w:t>.</w:t>
            </w:r>
          </w:p>
        </w:tc>
        <w:tc>
          <w:tcPr>
            <w:tcW w:w="184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432171" w:rsidP="004D6FBB">
            <w:pPr>
              <w:spacing w:before="60" w:after="60" w:line="240" w:lineRule="auto"/>
              <w:rPr>
                <w:rFonts w:asciiTheme="minorHAnsi" w:hAnsiTheme="minorHAnsi"/>
                <w:color w:val="365F91"/>
              </w:rPr>
            </w:pPr>
          </w:p>
        </w:tc>
        <w:tc>
          <w:tcPr>
            <w:tcW w:w="198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9704B0" w:rsidP="004D6FBB">
            <w:pPr>
              <w:spacing w:before="60" w:after="60" w:line="240" w:lineRule="auto"/>
              <w:rPr>
                <w:rFonts w:asciiTheme="minorHAnsi" w:hAnsiTheme="minorHAnsi"/>
                <w:color w:val="365F91"/>
              </w:rPr>
            </w:pPr>
            <w:r w:rsidRPr="009704B0">
              <w:rPr>
                <w:rFonts w:asciiTheme="minorHAnsi" w:hAnsiTheme="minorHAnsi"/>
                <w:color w:val="365F91"/>
              </w:rPr>
              <w:t xml:space="preserve">The </w:t>
            </w:r>
            <w:r w:rsidR="005248D6">
              <w:rPr>
                <w:rFonts w:asciiTheme="minorHAnsi" w:hAnsiTheme="minorHAnsi"/>
                <w:color w:val="365F91"/>
              </w:rPr>
              <w:t>g</w:t>
            </w:r>
            <w:r w:rsidR="005248D6" w:rsidRPr="009704B0">
              <w:rPr>
                <w:rFonts w:asciiTheme="minorHAnsi" w:hAnsiTheme="minorHAnsi"/>
                <w:color w:val="365F91"/>
              </w:rPr>
              <w:t xml:space="preserve">rant </w:t>
            </w:r>
            <w:r w:rsidRPr="009704B0">
              <w:rPr>
                <w:rFonts w:asciiTheme="minorHAnsi" w:hAnsiTheme="minorHAnsi"/>
                <w:color w:val="365F91"/>
              </w:rPr>
              <w:t>recipient</w:t>
            </w:r>
          </w:p>
        </w:tc>
        <w:tc>
          <w:tcPr>
            <w:tcW w:w="304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432171" w:rsidRPr="00432171" w:rsidRDefault="00432171" w:rsidP="004D6FBB">
            <w:pPr>
              <w:spacing w:before="60" w:after="60" w:line="240" w:lineRule="auto"/>
              <w:rPr>
                <w:rFonts w:asciiTheme="minorHAnsi" w:hAnsiTheme="minorHAnsi"/>
                <w:color w:val="365F91"/>
              </w:rPr>
            </w:pPr>
          </w:p>
        </w:tc>
      </w:tr>
    </w:tbl>
    <w:p w:rsidR="009F3708" w:rsidRDefault="009F3708"/>
    <w:p w:rsidR="00197881" w:rsidRDefault="00197881"/>
    <w:p w:rsidR="00197881" w:rsidRPr="00197881" w:rsidRDefault="00197881" w:rsidP="00197881">
      <w:pPr>
        <w:pStyle w:val="Heading1"/>
        <w:keepNext w:val="0"/>
        <w:numPr>
          <w:ilvl w:val="0"/>
          <w:numId w:val="0"/>
        </w:numPr>
        <w:ind w:left="540"/>
        <w:jc w:val="center"/>
        <w:rPr>
          <w:color w:val="365F91"/>
          <w:sz w:val="24"/>
        </w:rPr>
      </w:pPr>
      <w:r w:rsidRPr="00197881">
        <w:rPr>
          <w:color w:val="365F91"/>
          <w:sz w:val="24"/>
        </w:rPr>
        <w:lastRenderedPageBreak/>
        <w:t>II. MONITORING PLAN</w:t>
      </w:r>
    </w:p>
    <w:tbl>
      <w:tblPr>
        <w:tblW w:w="13954" w:type="dxa"/>
        <w:jc w:val="center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/>
      </w:tblPr>
      <w:tblGrid>
        <w:gridCol w:w="1523"/>
        <w:gridCol w:w="1522"/>
        <w:gridCol w:w="1419"/>
        <w:gridCol w:w="1378"/>
        <w:gridCol w:w="1840"/>
        <w:gridCol w:w="1957"/>
        <w:gridCol w:w="2157"/>
        <w:gridCol w:w="2158"/>
      </w:tblGrid>
      <w:tr w:rsidR="00197881" w:rsidRPr="00194236" w:rsidTr="00A26FA9">
        <w:trPr>
          <w:jc w:val="center"/>
        </w:trPr>
        <w:tc>
          <w:tcPr>
            <w:tcW w:w="1523" w:type="dxa"/>
            <w:shd w:val="clear" w:color="auto" w:fill="F2F2F2"/>
          </w:tcPr>
          <w:p w:rsidR="00197881" w:rsidRPr="00194236" w:rsidRDefault="00197881" w:rsidP="00A26FA9">
            <w:pPr>
              <w:spacing w:after="0" w:line="240" w:lineRule="auto"/>
              <w:jc w:val="center"/>
              <w:rPr>
                <w:b/>
                <w:color w:val="365F91"/>
              </w:rPr>
            </w:pPr>
            <w:r w:rsidRPr="00194236">
              <w:rPr>
                <w:b/>
                <w:color w:val="365F91"/>
              </w:rPr>
              <w:t>Phase</w:t>
            </w:r>
          </w:p>
        </w:tc>
        <w:tc>
          <w:tcPr>
            <w:tcW w:w="1522" w:type="dxa"/>
            <w:shd w:val="clear" w:color="auto" w:fill="F2F2F2"/>
          </w:tcPr>
          <w:p w:rsidR="00197881" w:rsidRPr="00194236" w:rsidRDefault="00197881" w:rsidP="00A26FA9">
            <w:pPr>
              <w:spacing w:after="0" w:line="240" w:lineRule="auto"/>
              <w:jc w:val="center"/>
              <w:rPr>
                <w:color w:val="365F91"/>
              </w:rPr>
            </w:pPr>
            <w:r w:rsidRPr="00194236">
              <w:rPr>
                <w:b/>
                <w:color w:val="365F91"/>
              </w:rPr>
              <w:t>What</w:t>
            </w:r>
            <w:r w:rsidRPr="00194236">
              <w:rPr>
                <w:color w:val="365F91"/>
              </w:rPr>
              <w:t xml:space="preserve"> </w:t>
            </w:r>
            <w:r w:rsidRPr="00194236">
              <w:rPr>
                <w:color w:val="365F91"/>
                <w:sz w:val="18"/>
              </w:rPr>
              <w:t>parameter is to be monitored?</w:t>
            </w:r>
          </w:p>
        </w:tc>
        <w:tc>
          <w:tcPr>
            <w:tcW w:w="1419" w:type="dxa"/>
            <w:shd w:val="clear" w:color="auto" w:fill="F2F2F2"/>
          </w:tcPr>
          <w:p w:rsidR="00197881" w:rsidRPr="00194236" w:rsidRDefault="00197881" w:rsidP="00A26FA9">
            <w:pPr>
              <w:spacing w:after="0" w:line="240" w:lineRule="auto"/>
              <w:jc w:val="center"/>
              <w:rPr>
                <w:b/>
                <w:color w:val="365F91"/>
              </w:rPr>
            </w:pPr>
            <w:r w:rsidRPr="00194236">
              <w:rPr>
                <w:b/>
                <w:color w:val="365F91"/>
              </w:rPr>
              <w:t>Where</w:t>
            </w:r>
          </w:p>
          <w:p w:rsidR="00197881" w:rsidRPr="00194236" w:rsidRDefault="00197881" w:rsidP="00A26FA9">
            <w:pPr>
              <w:spacing w:after="0" w:line="240" w:lineRule="auto"/>
              <w:jc w:val="center"/>
              <w:rPr>
                <w:color w:val="365F91"/>
                <w:sz w:val="18"/>
              </w:rPr>
            </w:pPr>
            <w:r w:rsidRPr="00194236">
              <w:rPr>
                <w:color w:val="365F91"/>
                <w:sz w:val="18"/>
              </w:rPr>
              <w:t>is the parameter to be monitored?</w:t>
            </w:r>
          </w:p>
        </w:tc>
        <w:tc>
          <w:tcPr>
            <w:tcW w:w="1378" w:type="dxa"/>
            <w:shd w:val="clear" w:color="auto" w:fill="F2F2F2"/>
          </w:tcPr>
          <w:p w:rsidR="00197881" w:rsidRPr="00194236" w:rsidRDefault="00197881" w:rsidP="00A26FA9">
            <w:pPr>
              <w:spacing w:after="0" w:line="240" w:lineRule="auto"/>
              <w:jc w:val="center"/>
              <w:rPr>
                <w:b/>
                <w:color w:val="365F91"/>
              </w:rPr>
            </w:pPr>
            <w:r w:rsidRPr="00194236">
              <w:rPr>
                <w:b/>
                <w:color w:val="365F91"/>
              </w:rPr>
              <w:t>How</w:t>
            </w:r>
          </w:p>
          <w:p w:rsidR="00197881" w:rsidRPr="00194236" w:rsidRDefault="00197881" w:rsidP="00A26FA9">
            <w:pPr>
              <w:spacing w:after="0" w:line="240" w:lineRule="auto"/>
              <w:jc w:val="center"/>
              <w:rPr>
                <w:color w:val="365F91"/>
                <w:sz w:val="18"/>
              </w:rPr>
            </w:pPr>
            <w:r w:rsidRPr="00194236">
              <w:rPr>
                <w:color w:val="365F91"/>
                <w:sz w:val="18"/>
              </w:rPr>
              <w:t>is the parameter to be monitored/ type of monitoring equipment?</w:t>
            </w:r>
          </w:p>
        </w:tc>
        <w:tc>
          <w:tcPr>
            <w:tcW w:w="1840" w:type="dxa"/>
            <w:shd w:val="clear" w:color="auto" w:fill="F2F2F2"/>
          </w:tcPr>
          <w:p w:rsidR="00197881" w:rsidRPr="00194236" w:rsidRDefault="00197881" w:rsidP="00A26FA9">
            <w:pPr>
              <w:spacing w:after="0" w:line="240" w:lineRule="auto"/>
              <w:jc w:val="center"/>
              <w:rPr>
                <w:b/>
                <w:color w:val="365F91"/>
              </w:rPr>
            </w:pPr>
            <w:r w:rsidRPr="00194236">
              <w:rPr>
                <w:b/>
                <w:color w:val="365F91"/>
              </w:rPr>
              <w:t>When</w:t>
            </w:r>
          </w:p>
          <w:p w:rsidR="00197881" w:rsidRPr="00194236" w:rsidRDefault="00197881" w:rsidP="00A26FA9">
            <w:pPr>
              <w:spacing w:after="0" w:line="240" w:lineRule="auto"/>
              <w:jc w:val="center"/>
              <w:rPr>
                <w:color w:val="365F91"/>
                <w:sz w:val="18"/>
              </w:rPr>
            </w:pPr>
            <w:r w:rsidRPr="00194236">
              <w:rPr>
                <w:color w:val="365F91"/>
                <w:sz w:val="18"/>
              </w:rPr>
              <w:t>is the parameter to be monitored-frequency of measurement or continuous?</w:t>
            </w:r>
          </w:p>
        </w:tc>
        <w:tc>
          <w:tcPr>
            <w:tcW w:w="1957" w:type="dxa"/>
            <w:shd w:val="clear" w:color="auto" w:fill="F2F2F2"/>
          </w:tcPr>
          <w:p w:rsidR="00197881" w:rsidRPr="00194236" w:rsidRDefault="00197881" w:rsidP="00A26FA9">
            <w:pPr>
              <w:spacing w:after="0" w:line="240" w:lineRule="auto"/>
              <w:jc w:val="center"/>
              <w:rPr>
                <w:b/>
                <w:color w:val="365F91"/>
              </w:rPr>
            </w:pPr>
            <w:r w:rsidRPr="00194236">
              <w:rPr>
                <w:b/>
                <w:color w:val="365F91"/>
              </w:rPr>
              <w:t>Monitoring Cost</w:t>
            </w:r>
          </w:p>
          <w:p w:rsidR="00197881" w:rsidRPr="00194236" w:rsidRDefault="00197881" w:rsidP="00A26FA9">
            <w:pPr>
              <w:spacing w:after="0" w:line="240" w:lineRule="auto"/>
              <w:jc w:val="center"/>
              <w:rPr>
                <w:bCs/>
                <w:iCs/>
                <w:color w:val="365F91"/>
                <w:sz w:val="18"/>
              </w:rPr>
            </w:pPr>
            <w:r w:rsidRPr="00194236">
              <w:rPr>
                <w:bCs/>
                <w:iCs/>
                <w:color w:val="365F91"/>
                <w:sz w:val="18"/>
              </w:rPr>
              <w:t>What is the cost of equipment or contractor charges to perform monitoring?</w:t>
            </w:r>
          </w:p>
        </w:tc>
        <w:tc>
          <w:tcPr>
            <w:tcW w:w="2157" w:type="dxa"/>
            <w:shd w:val="clear" w:color="auto" w:fill="F2F2F2"/>
          </w:tcPr>
          <w:p w:rsidR="00197881" w:rsidRPr="00194236" w:rsidRDefault="00197881" w:rsidP="00A26FA9">
            <w:pPr>
              <w:spacing w:after="0" w:line="240" w:lineRule="auto"/>
              <w:jc w:val="center"/>
              <w:rPr>
                <w:b/>
                <w:color w:val="365F91"/>
              </w:rPr>
            </w:pPr>
            <w:r w:rsidRPr="00194236">
              <w:rPr>
                <w:b/>
                <w:color w:val="365F91"/>
              </w:rPr>
              <w:t>Responsibility</w:t>
            </w:r>
          </w:p>
        </w:tc>
        <w:tc>
          <w:tcPr>
            <w:tcW w:w="2158" w:type="dxa"/>
            <w:shd w:val="clear" w:color="auto" w:fill="F2F2F2"/>
          </w:tcPr>
          <w:p w:rsidR="00197881" w:rsidRPr="00194236" w:rsidRDefault="00197881" w:rsidP="00A26FA9">
            <w:pPr>
              <w:spacing w:after="0" w:line="240" w:lineRule="auto"/>
              <w:jc w:val="center"/>
              <w:rPr>
                <w:b/>
                <w:color w:val="365F91"/>
              </w:rPr>
            </w:pPr>
            <w:r w:rsidRPr="00194236">
              <w:rPr>
                <w:b/>
                <w:color w:val="365F91"/>
              </w:rPr>
              <w:t>Supervision observation and comments</w:t>
            </w:r>
          </w:p>
          <w:p w:rsidR="00197881" w:rsidRPr="00194236" w:rsidRDefault="00197881" w:rsidP="00A26FA9">
            <w:pPr>
              <w:spacing w:after="0" w:line="240" w:lineRule="auto"/>
              <w:jc w:val="center"/>
              <w:rPr>
                <w:color w:val="365F91"/>
                <w:sz w:val="18"/>
                <w:szCs w:val="18"/>
              </w:rPr>
            </w:pPr>
            <w:r w:rsidRPr="00194236">
              <w:rPr>
                <w:color w:val="365F91"/>
                <w:sz w:val="18"/>
                <w:szCs w:val="18"/>
              </w:rPr>
              <w:t>(to be filled out during supervision with reference to adequate measuring reports)</w:t>
            </w:r>
          </w:p>
        </w:tc>
      </w:tr>
      <w:tr w:rsidR="00197881" w:rsidRPr="00194236" w:rsidTr="00197881">
        <w:trPr>
          <w:trHeight w:val="1085"/>
          <w:jc w:val="center"/>
        </w:trPr>
        <w:tc>
          <w:tcPr>
            <w:tcW w:w="1523" w:type="dxa"/>
            <w:vAlign w:val="center"/>
          </w:tcPr>
          <w:p w:rsidR="00197881" w:rsidRPr="00197881" w:rsidRDefault="00197881" w:rsidP="00A26FA9">
            <w:pPr>
              <w:pStyle w:val="Outline"/>
              <w:spacing w:before="0"/>
              <w:jc w:val="center"/>
              <w:rPr>
                <w:rFonts w:asciiTheme="minorHAnsi" w:hAnsiTheme="minorHAnsi"/>
                <w:color w:val="365F91"/>
                <w:kern w:val="0"/>
                <w:sz w:val="22"/>
                <w:szCs w:val="22"/>
              </w:rPr>
            </w:pPr>
            <w:r w:rsidRPr="00197881">
              <w:rPr>
                <w:rFonts w:asciiTheme="minorHAnsi" w:hAnsiTheme="minorHAnsi"/>
                <w:color w:val="365F91"/>
              </w:rPr>
              <w:t>Sorbent production</w:t>
            </w:r>
          </w:p>
        </w:tc>
        <w:tc>
          <w:tcPr>
            <w:tcW w:w="1522" w:type="dxa"/>
          </w:tcPr>
          <w:p w:rsidR="00197881" w:rsidRPr="00197881" w:rsidRDefault="0008248B" w:rsidP="00197881">
            <w:pPr>
              <w:spacing w:before="60" w:after="60" w:line="240" w:lineRule="auto"/>
              <w:ind w:left="144"/>
              <w:rPr>
                <w:color w:val="365F91"/>
              </w:rPr>
            </w:pPr>
            <w:r>
              <w:rPr>
                <w:color w:val="365F91"/>
              </w:rPr>
              <w:t>Reagent concentrations</w:t>
            </w:r>
          </w:p>
        </w:tc>
        <w:tc>
          <w:tcPr>
            <w:tcW w:w="1419" w:type="dxa"/>
          </w:tcPr>
          <w:p w:rsidR="00197881" w:rsidRPr="00197881" w:rsidRDefault="00197881" w:rsidP="0038262A">
            <w:pPr>
              <w:spacing w:before="60" w:after="60" w:line="240" w:lineRule="auto"/>
              <w:rPr>
                <w:color w:val="365F91"/>
              </w:rPr>
            </w:pPr>
            <w:r w:rsidRPr="00197881">
              <w:rPr>
                <w:color w:val="365F91"/>
              </w:rPr>
              <w:t>Both wastewater streams</w:t>
            </w:r>
            <w:r>
              <w:rPr>
                <w:color w:val="365F91"/>
              </w:rPr>
              <w:t xml:space="preserve"> (RealImpeks)</w:t>
            </w:r>
          </w:p>
        </w:tc>
        <w:tc>
          <w:tcPr>
            <w:tcW w:w="1378" w:type="dxa"/>
          </w:tcPr>
          <w:p w:rsidR="00197881" w:rsidRPr="00197881" w:rsidRDefault="00197881" w:rsidP="0038262A">
            <w:pPr>
              <w:spacing w:before="60" w:after="60" w:line="240" w:lineRule="auto"/>
              <w:rPr>
                <w:color w:val="365F91"/>
              </w:rPr>
            </w:pPr>
            <w:r>
              <w:rPr>
                <w:color w:val="365F91"/>
              </w:rPr>
              <w:t xml:space="preserve">Analysed off site </w:t>
            </w:r>
            <w:r w:rsidR="008E7895">
              <w:rPr>
                <w:color w:val="365F91"/>
              </w:rPr>
              <w:t>by UNSPMF</w:t>
            </w:r>
          </w:p>
        </w:tc>
        <w:tc>
          <w:tcPr>
            <w:tcW w:w="1840" w:type="dxa"/>
          </w:tcPr>
          <w:p w:rsidR="00197881" w:rsidRPr="00197881" w:rsidRDefault="00197881" w:rsidP="0038262A">
            <w:pPr>
              <w:spacing w:before="60" w:after="60" w:line="240" w:lineRule="auto"/>
              <w:rPr>
                <w:color w:val="365F91"/>
              </w:rPr>
            </w:pPr>
            <w:r>
              <w:rPr>
                <w:color w:val="365F91"/>
              </w:rPr>
              <w:t>During every batch</w:t>
            </w:r>
          </w:p>
        </w:tc>
        <w:tc>
          <w:tcPr>
            <w:tcW w:w="1957" w:type="dxa"/>
          </w:tcPr>
          <w:p w:rsidR="00197881" w:rsidRPr="00197881" w:rsidRDefault="008E7895" w:rsidP="0038262A">
            <w:pPr>
              <w:spacing w:before="60" w:after="60" w:line="240" w:lineRule="auto"/>
              <w:rPr>
                <w:color w:val="365F91"/>
              </w:rPr>
            </w:pPr>
            <w:r>
              <w:rPr>
                <w:color w:val="365F91"/>
              </w:rPr>
              <w:t>Costs included in project budget</w:t>
            </w:r>
          </w:p>
        </w:tc>
        <w:tc>
          <w:tcPr>
            <w:tcW w:w="2157" w:type="dxa"/>
          </w:tcPr>
          <w:p w:rsidR="00197881" w:rsidRPr="00197881" w:rsidRDefault="009704B0" w:rsidP="009704B0">
            <w:pPr>
              <w:spacing w:before="60" w:after="60" w:line="240" w:lineRule="auto"/>
              <w:rPr>
                <w:color w:val="365F91"/>
              </w:rPr>
            </w:pPr>
            <w:r w:rsidRPr="009704B0">
              <w:rPr>
                <w:rFonts w:asciiTheme="minorHAnsi" w:hAnsiTheme="minorHAnsi"/>
                <w:color w:val="365F91"/>
              </w:rPr>
              <w:t xml:space="preserve">The </w:t>
            </w:r>
            <w:r w:rsidR="005248D6">
              <w:rPr>
                <w:rFonts w:asciiTheme="minorHAnsi" w:hAnsiTheme="minorHAnsi"/>
                <w:color w:val="365F91"/>
              </w:rPr>
              <w:t>g</w:t>
            </w:r>
            <w:r w:rsidR="005248D6" w:rsidRPr="009704B0">
              <w:rPr>
                <w:rFonts w:asciiTheme="minorHAnsi" w:hAnsiTheme="minorHAnsi"/>
                <w:color w:val="365F91"/>
              </w:rPr>
              <w:t xml:space="preserve">rant </w:t>
            </w:r>
            <w:r w:rsidRPr="009704B0">
              <w:rPr>
                <w:rFonts w:asciiTheme="minorHAnsi" w:hAnsiTheme="minorHAnsi"/>
                <w:color w:val="365F91"/>
              </w:rPr>
              <w:t>recipient</w:t>
            </w:r>
          </w:p>
        </w:tc>
        <w:tc>
          <w:tcPr>
            <w:tcW w:w="2158" w:type="dxa"/>
          </w:tcPr>
          <w:p w:rsidR="00197881" w:rsidRPr="00197881" w:rsidRDefault="00197881" w:rsidP="0038262A">
            <w:pPr>
              <w:spacing w:before="60" w:after="60" w:line="240" w:lineRule="auto"/>
              <w:rPr>
                <w:color w:val="365F91"/>
              </w:rPr>
            </w:pPr>
          </w:p>
        </w:tc>
      </w:tr>
      <w:tr w:rsidR="00197881" w:rsidRPr="00194236" w:rsidTr="00197881">
        <w:trPr>
          <w:trHeight w:val="1541"/>
          <w:jc w:val="center"/>
        </w:trPr>
        <w:tc>
          <w:tcPr>
            <w:tcW w:w="1523" w:type="dxa"/>
            <w:vAlign w:val="center"/>
          </w:tcPr>
          <w:p w:rsidR="00197881" w:rsidRPr="00197881" w:rsidRDefault="00197881" w:rsidP="00A26FA9">
            <w:pPr>
              <w:pStyle w:val="Outline"/>
              <w:spacing w:before="0"/>
              <w:jc w:val="center"/>
              <w:rPr>
                <w:rFonts w:asciiTheme="minorHAnsi" w:hAnsiTheme="minorHAnsi"/>
                <w:color w:val="365F91"/>
                <w:kern w:val="0"/>
                <w:sz w:val="22"/>
                <w:szCs w:val="22"/>
              </w:rPr>
            </w:pPr>
            <w:r>
              <w:rPr>
                <w:rFonts w:asciiTheme="minorHAnsi" w:hAnsiTheme="minorHAnsi"/>
                <w:color w:val="365F91"/>
                <w:kern w:val="0"/>
                <w:sz w:val="22"/>
                <w:szCs w:val="22"/>
              </w:rPr>
              <w:t>Pilot investigation</w:t>
            </w:r>
          </w:p>
        </w:tc>
        <w:tc>
          <w:tcPr>
            <w:tcW w:w="1522" w:type="dxa"/>
          </w:tcPr>
          <w:p w:rsidR="00197881" w:rsidRPr="00197881" w:rsidRDefault="00CB709E" w:rsidP="0008248B">
            <w:pPr>
              <w:spacing w:before="60" w:after="60" w:line="240" w:lineRule="auto"/>
              <w:ind w:left="144"/>
              <w:rPr>
                <w:color w:val="365F91"/>
              </w:rPr>
            </w:pPr>
            <w:r>
              <w:rPr>
                <w:color w:val="365F91"/>
              </w:rPr>
              <w:t>[As]</w:t>
            </w:r>
            <w:r w:rsidR="0008248B">
              <w:rPr>
                <w:color w:val="365F91"/>
              </w:rPr>
              <w:t xml:space="preserve"> and other relevant compounds</w:t>
            </w:r>
          </w:p>
        </w:tc>
        <w:tc>
          <w:tcPr>
            <w:tcW w:w="1419" w:type="dxa"/>
          </w:tcPr>
          <w:p w:rsidR="00197881" w:rsidRDefault="00197881" w:rsidP="0038262A">
            <w:pPr>
              <w:spacing w:before="60" w:after="60" w:line="240" w:lineRule="auto"/>
              <w:rPr>
                <w:color w:val="365F91"/>
              </w:rPr>
            </w:pPr>
            <w:r>
              <w:rPr>
                <w:color w:val="365F91"/>
              </w:rPr>
              <w:t>Backwash water</w:t>
            </w:r>
          </w:p>
          <w:p w:rsidR="00197881" w:rsidRDefault="00197881" w:rsidP="0038262A">
            <w:pPr>
              <w:spacing w:before="60" w:after="60" w:line="240" w:lineRule="auto"/>
              <w:rPr>
                <w:color w:val="365F91"/>
              </w:rPr>
            </w:pPr>
            <w:r>
              <w:rPr>
                <w:color w:val="365F91"/>
              </w:rPr>
              <w:t>(Pilot site)</w:t>
            </w:r>
          </w:p>
          <w:p w:rsidR="00197881" w:rsidRPr="00197881" w:rsidRDefault="00197881" w:rsidP="0038262A">
            <w:pPr>
              <w:spacing w:before="60" w:after="60" w:line="240" w:lineRule="auto"/>
              <w:rPr>
                <w:color w:val="365F91"/>
              </w:rPr>
            </w:pPr>
          </w:p>
        </w:tc>
        <w:tc>
          <w:tcPr>
            <w:tcW w:w="1378" w:type="dxa"/>
          </w:tcPr>
          <w:p w:rsidR="00197881" w:rsidRPr="00197881" w:rsidRDefault="008E7895" w:rsidP="0038262A">
            <w:r>
              <w:rPr>
                <w:color w:val="365F91"/>
              </w:rPr>
              <w:t>Analysed off site by UNSPMF</w:t>
            </w:r>
            <w:r w:rsidRPr="00197881">
              <w:t xml:space="preserve"> </w:t>
            </w:r>
          </w:p>
        </w:tc>
        <w:tc>
          <w:tcPr>
            <w:tcW w:w="1840" w:type="dxa"/>
          </w:tcPr>
          <w:p w:rsidR="00197881" w:rsidRPr="00197881" w:rsidRDefault="00BE68DC" w:rsidP="0038262A">
            <w:pPr>
              <w:spacing w:before="60" w:after="60" w:line="240" w:lineRule="auto"/>
              <w:rPr>
                <w:color w:val="365F91"/>
              </w:rPr>
            </w:pPr>
            <w:r>
              <w:rPr>
                <w:color w:val="365F91"/>
              </w:rPr>
              <w:t>D</w:t>
            </w:r>
            <w:r w:rsidR="00197881">
              <w:rPr>
                <w:color w:val="365F91"/>
              </w:rPr>
              <w:t>uring every backwash operation)</w:t>
            </w:r>
          </w:p>
        </w:tc>
        <w:tc>
          <w:tcPr>
            <w:tcW w:w="1957" w:type="dxa"/>
          </w:tcPr>
          <w:p w:rsidR="00197881" w:rsidRPr="008E7895" w:rsidRDefault="008E7895" w:rsidP="0038262A">
            <w:pPr>
              <w:jc w:val="center"/>
            </w:pPr>
            <w:r>
              <w:rPr>
                <w:color w:val="365F91"/>
              </w:rPr>
              <w:t>May have slight effect on overall cost, covered by own resources</w:t>
            </w:r>
          </w:p>
        </w:tc>
        <w:tc>
          <w:tcPr>
            <w:tcW w:w="2157" w:type="dxa"/>
          </w:tcPr>
          <w:p w:rsidR="00197881" w:rsidRPr="00197881" w:rsidRDefault="009704B0" w:rsidP="009704B0">
            <w:pPr>
              <w:spacing w:before="60" w:after="60" w:line="240" w:lineRule="auto"/>
              <w:rPr>
                <w:color w:val="365F91"/>
              </w:rPr>
            </w:pPr>
            <w:r w:rsidRPr="009704B0">
              <w:rPr>
                <w:rFonts w:asciiTheme="minorHAnsi" w:hAnsiTheme="minorHAnsi"/>
                <w:color w:val="365F91"/>
              </w:rPr>
              <w:t xml:space="preserve">The </w:t>
            </w:r>
            <w:r w:rsidR="005248D6">
              <w:rPr>
                <w:rFonts w:asciiTheme="minorHAnsi" w:hAnsiTheme="minorHAnsi"/>
                <w:color w:val="365F91"/>
              </w:rPr>
              <w:t>g</w:t>
            </w:r>
            <w:r w:rsidR="005248D6" w:rsidRPr="009704B0">
              <w:rPr>
                <w:rFonts w:asciiTheme="minorHAnsi" w:hAnsiTheme="minorHAnsi"/>
                <w:color w:val="365F91"/>
              </w:rPr>
              <w:t xml:space="preserve">rant </w:t>
            </w:r>
            <w:r w:rsidRPr="009704B0">
              <w:rPr>
                <w:rFonts w:asciiTheme="minorHAnsi" w:hAnsiTheme="minorHAnsi"/>
                <w:color w:val="365F91"/>
              </w:rPr>
              <w:t>recipient</w:t>
            </w:r>
          </w:p>
        </w:tc>
        <w:tc>
          <w:tcPr>
            <w:tcW w:w="2158" w:type="dxa"/>
          </w:tcPr>
          <w:p w:rsidR="00197881" w:rsidRPr="00197881" w:rsidRDefault="00197881" w:rsidP="0038262A">
            <w:pPr>
              <w:spacing w:before="60" w:after="60" w:line="240" w:lineRule="auto"/>
              <w:rPr>
                <w:color w:val="365F91"/>
              </w:rPr>
            </w:pPr>
          </w:p>
        </w:tc>
      </w:tr>
      <w:tr w:rsidR="008E7895" w:rsidRPr="00194236" w:rsidTr="00197881">
        <w:trPr>
          <w:trHeight w:val="1280"/>
          <w:jc w:val="center"/>
        </w:trPr>
        <w:tc>
          <w:tcPr>
            <w:tcW w:w="1523" w:type="dxa"/>
            <w:vAlign w:val="center"/>
          </w:tcPr>
          <w:p w:rsidR="008E7895" w:rsidRPr="00197881" w:rsidRDefault="008E7895" w:rsidP="00A26FA9">
            <w:pPr>
              <w:pStyle w:val="Outline"/>
              <w:spacing w:before="0"/>
              <w:jc w:val="center"/>
              <w:rPr>
                <w:rFonts w:asciiTheme="minorHAnsi" w:hAnsiTheme="minorHAnsi"/>
                <w:color w:val="365F91"/>
              </w:rPr>
            </w:pPr>
            <w:r w:rsidRPr="00197881">
              <w:rPr>
                <w:rFonts w:asciiTheme="minorHAnsi" w:hAnsiTheme="minorHAnsi"/>
                <w:color w:val="365F91"/>
              </w:rPr>
              <w:t>Pilot investi</w:t>
            </w:r>
            <w:r w:rsidR="005248D6">
              <w:rPr>
                <w:rFonts w:asciiTheme="minorHAnsi" w:hAnsiTheme="minorHAnsi"/>
                <w:color w:val="365F91"/>
              </w:rPr>
              <w:t>g</w:t>
            </w:r>
            <w:r w:rsidRPr="00197881">
              <w:rPr>
                <w:rFonts w:asciiTheme="minorHAnsi" w:hAnsiTheme="minorHAnsi"/>
                <w:color w:val="365F91"/>
              </w:rPr>
              <w:t>ation</w:t>
            </w:r>
          </w:p>
        </w:tc>
        <w:tc>
          <w:tcPr>
            <w:tcW w:w="1522" w:type="dxa"/>
          </w:tcPr>
          <w:p w:rsidR="008E7895" w:rsidRPr="00197881" w:rsidRDefault="0008248B" w:rsidP="00A26FA9">
            <w:pPr>
              <w:spacing w:before="60" w:after="60" w:line="240" w:lineRule="auto"/>
              <w:ind w:left="144"/>
              <w:rPr>
                <w:color w:val="365F91"/>
              </w:rPr>
            </w:pPr>
            <w:r>
              <w:rPr>
                <w:color w:val="365F91"/>
              </w:rPr>
              <w:t>[As] and other relevant compounds</w:t>
            </w:r>
          </w:p>
        </w:tc>
        <w:tc>
          <w:tcPr>
            <w:tcW w:w="1419" w:type="dxa"/>
          </w:tcPr>
          <w:p w:rsidR="008E7895" w:rsidRDefault="008E7895" w:rsidP="0038262A">
            <w:pPr>
              <w:spacing w:before="60" w:after="60" w:line="240" w:lineRule="auto"/>
              <w:rPr>
                <w:color w:val="365F91"/>
              </w:rPr>
            </w:pPr>
            <w:r>
              <w:rPr>
                <w:color w:val="365F91"/>
              </w:rPr>
              <w:t>Regenerat</w:t>
            </w:r>
          </w:p>
          <w:p w:rsidR="008E7895" w:rsidRPr="00197881" w:rsidRDefault="008E7895" w:rsidP="0038262A">
            <w:pPr>
              <w:spacing w:before="60" w:after="60" w:line="240" w:lineRule="auto"/>
              <w:rPr>
                <w:color w:val="365F91"/>
              </w:rPr>
            </w:pPr>
            <w:r>
              <w:rPr>
                <w:color w:val="365F91"/>
              </w:rPr>
              <w:t>(RealImpeks)</w:t>
            </w:r>
          </w:p>
        </w:tc>
        <w:tc>
          <w:tcPr>
            <w:tcW w:w="1378" w:type="dxa"/>
          </w:tcPr>
          <w:p w:rsidR="008E7895" w:rsidRDefault="008E7895" w:rsidP="0038262A">
            <w:r w:rsidRPr="003A04AA">
              <w:rPr>
                <w:color w:val="365F91"/>
              </w:rPr>
              <w:t>Analysed off site by UNSPMF</w:t>
            </w:r>
          </w:p>
        </w:tc>
        <w:tc>
          <w:tcPr>
            <w:tcW w:w="1840" w:type="dxa"/>
          </w:tcPr>
          <w:p w:rsidR="008E7895" w:rsidRPr="00197881" w:rsidRDefault="008E7895" w:rsidP="00BE68DC">
            <w:pPr>
              <w:spacing w:before="60" w:after="60" w:line="240" w:lineRule="auto"/>
              <w:rPr>
                <w:color w:val="365F91"/>
              </w:rPr>
            </w:pPr>
            <w:r>
              <w:rPr>
                <w:color w:val="365F91"/>
              </w:rPr>
              <w:t xml:space="preserve">Every time chemical regeneration required </w:t>
            </w:r>
          </w:p>
        </w:tc>
        <w:tc>
          <w:tcPr>
            <w:tcW w:w="1957" w:type="dxa"/>
          </w:tcPr>
          <w:p w:rsidR="008E7895" w:rsidRPr="00197881" w:rsidRDefault="008E7895" w:rsidP="0038262A">
            <w:pPr>
              <w:spacing w:before="60" w:after="60" w:line="240" w:lineRule="auto"/>
              <w:rPr>
                <w:color w:val="365F91"/>
              </w:rPr>
            </w:pPr>
            <w:r>
              <w:rPr>
                <w:color w:val="365F91"/>
              </w:rPr>
              <w:t>Costs included in project budget</w:t>
            </w:r>
          </w:p>
        </w:tc>
        <w:tc>
          <w:tcPr>
            <w:tcW w:w="2157" w:type="dxa"/>
          </w:tcPr>
          <w:p w:rsidR="008E7895" w:rsidRPr="00197881" w:rsidRDefault="009704B0" w:rsidP="009704B0">
            <w:pPr>
              <w:spacing w:before="60" w:after="60" w:line="240" w:lineRule="auto"/>
              <w:rPr>
                <w:color w:val="365F91"/>
              </w:rPr>
            </w:pPr>
            <w:r w:rsidRPr="009704B0">
              <w:rPr>
                <w:rFonts w:asciiTheme="minorHAnsi" w:hAnsiTheme="minorHAnsi"/>
                <w:color w:val="365F91"/>
              </w:rPr>
              <w:t xml:space="preserve">The </w:t>
            </w:r>
            <w:r w:rsidR="005248D6">
              <w:rPr>
                <w:rFonts w:asciiTheme="minorHAnsi" w:hAnsiTheme="minorHAnsi"/>
                <w:color w:val="365F91"/>
              </w:rPr>
              <w:t>g</w:t>
            </w:r>
            <w:r w:rsidR="005248D6" w:rsidRPr="009704B0">
              <w:rPr>
                <w:rFonts w:asciiTheme="minorHAnsi" w:hAnsiTheme="minorHAnsi"/>
                <w:color w:val="365F91"/>
              </w:rPr>
              <w:t xml:space="preserve">rant </w:t>
            </w:r>
            <w:r w:rsidRPr="009704B0">
              <w:rPr>
                <w:rFonts w:asciiTheme="minorHAnsi" w:hAnsiTheme="minorHAnsi"/>
                <w:color w:val="365F91"/>
              </w:rPr>
              <w:t>recipient</w:t>
            </w:r>
          </w:p>
        </w:tc>
        <w:tc>
          <w:tcPr>
            <w:tcW w:w="2158" w:type="dxa"/>
          </w:tcPr>
          <w:p w:rsidR="008E7895" w:rsidRPr="00197881" w:rsidRDefault="008E7895" w:rsidP="0038262A">
            <w:pPr>
              <w:spacing w:before="60" w:after="60" w:line="240" w:lineRule="auto"/>
              <w:rPr>
                <w:color w:val="365F91"/>
              </w:rPr>
            </w:pPr>
          </w:p>
        </w:tc>
      </w:tr>
      <w:tr w:rsidR="008E7895" w:rsidRPr="00194236" w:rsidTr="00A26FA9">
        <w:trPr>
          <w:trHeight w:val="2159"/>
          <w:jc w:val="center"/>
        </w:trPr>
        <w:tc>
          <w:tcPr>
            <w:tcW w:w="1523" w:type="dxa"/>
            <w:vAlign w:val="center"/>
          </w:tcPr>
          <w:p w:rsidR="008E7895" w:rsidRPr="00197881" w:rsidRDefault="008E7895" w:rsidP="00A26FA9">
            <w:pPr>
              <w:pStyle w:val="Outline"/>
              <w:spacing w:before="0"/>
              <w:jc w:val="center"/>
              <w:rPr>
                <w:rFonts w:asciiTheme="minorHAnsi" w:hAnsiTheme="minorHAnsi"/>
                <w:color w:val="365F91"/>
              </w:rPr>
            </w:pPr>
            <w:r w:rsidRPr="00197881">
              <w:rPr>
                <w:rFonts w:asciiTheme="minorHAnsi" w:hAnsiTheme="minorHAnsi"/>
                <w:color w:val="365F91"/>
              </w:rPr>
              <w:t>Sorbent disposal</w:t>
            </w:r>
          </w:p>
        </w:tc>
        <w:tc>
          <w:tcPr>
            <w:tcW w:w="1522" w:type="dxa"/>
          </w:tcPr>
          <w:p w:rsidR="008E7895" w:rsidRPr="00197881" w:rsidRDefault="008E7895" w:rsidP="0008248B">
            <w:pPr>
              <w:spacing w:before="60" w:after="60" w:line="240" w:lineRule="auto"/>
              <w:ind w:left="68"/>
              <w:rPr>
                <w:color w:val="365F91"/>
              </w:rPr>
            </w:pPr>
            <w:r>
              <w:rPr>
                <w:color w:val="365F91"/>
              </w:rPr>
              <w:t xml:space="preserve">DIN Leaching test of </w:t>
            </w:r>
            <w:r w:rsidR="0008248B">
              <w:rPr>
                <w:color w:val="365F91"/>
              </w:rPr>
              <w:t>As and other relevant compounds</w:t>
            </w:r>
          </w:p>
        </w:tc>
        <w:tc>
          <w:tcPr>
            <w:tcW w:w="1419" w:type="dxa"/>
          </w:tcPr>
          <w:p w:rsidR="008E7895" w:rsidRPr="00197881" w:rsidRDefault="008E7895" w:rsidP="0038262A">
            <w:pPr>
              <w:spacing w:before="60" w:after="60" w:line="240" w:lineRule="auto"/>
              <w:ind w:left="68"/>
              <w:rPr>
                <w:color w:val="365F91"/>
              </w:rPr>
            </w:pPr>
            <w:r>
              <w:rPr>
                <w:color w:val="365F91"/>
              </w:rPr>
              <w:t>Laboratory testing (UNSPMF)</w:t>
            </w:r>
          </w:p>
        </w:tc>
        <w:tc>
          <w:tcPr>
            <w:tcW w:w="1378" w:type="dxa"/>
          </w:tcPr>
          <w:p w:rsidR="008E7895" w:rsidRDefault="008E7895" w:rsidP="0038262A">
            <w:pPr>
              <w:ind w:left="68"/>
            </w:pPr>
            <w:r w:rsidRPr="003A04AA">
              <w:rPr>
                <w:color w:val="365F91"/>
              </w:rPr>
              <w:t>Analysed off site by UNSPMF</w:t>
            </w:r>
          </w:p>
        </w:tc>
        <w:tc>
          <w:tcPr>
            <w:tcW w:w="1840" w:type="dxa"/>
          </w:tcPr>
          <w:p w:rsidR="008E7895" w:rsidRPr="00197881" w:rsidRDefault="008E7895" w:rsidP="0038262A">
            <w:pPr>
              <w:spacing w:before="60" w:after="60" w:line="240" w:lineRule="auto"/>
              <w:ind w:left="68"/>
              <w:rPr>
                <w:color w:val="365F91"/>
              </w:rPr>
            </w:pPr>
            <w:r>
              <w:rPr>
                <w:color w:val="365F91"/>
              </w:rPr>
              <w:t>At end of project, once sufficient spent sorbent available</w:t>
            </w:r>
          </w:p>
        </w:tc>
        <w:tc>
          <w:tcPr>
            <w:tcW w:w="1957" w:type="dxa"/>
          </w:tcPr>
          <w:p w:rsidR="008E7895" w:rsidRPr="00197881" w:rsidRDefault="008E7895" w:rsidP="0038262A">
            <w:pPr>
              <w:spacing w:before="60" w:after="60" w:line="240" w:lineRule="auto"/>
              <w:ind w:left="68"/>
              <w:rPr>
                <w:color w:val="365F91"/>
              </w:rPr>
            </w:pPr>
            <w:r>
              <w:rPr>
                <w:color w:val="365F91"/>
              </w:rPr>
              <w:t>Costs included in project budget</w:t>
            </w:r>
          </w:p>
        </w:tc>
        <w:tc>
          <w:tcPr>
            <w:tcW w:w="2157" w:type="dxa"/>
          </w:tcPr>
          <w:p w:rsidR="008E7895" w:rsidRPr="00197881" w:rsidRDefault="009704B0" w:rsidP="009704B0">
            <w:pPr>
              <w:spacing w:before="60" w:after="60" w:line="240" w:lineRule="auto"/>
              <w:rPr>
                <w:color w:val="365F91"/>
              </w:rPr>
            </w:pPr>
            <w:r w:rsidRPr="009704B0">
              <w:rPr>
                <w:rFonts w:asciiTheme="minorHAnsi" w:hAnsiTheme="minorHAnsi"/>
                <w:color w:val="365F91"/>
              </w:rPr>
              <w:t xml:space="preserve">The </w:t>
            </w:r>
            <w:r w:rsidR="005248D6">
              <w:rPr>
                <w:rFonts w:asciiTheme="minorHAnsi" w:hAnsiTheme="minorHAnsi"/>
                <w:color w:val="365F91"/>
              </w:rPr>
              <w:t>g</w:t>
            </w:r>
            <w:r w:rsidR="005248D6" w:rsidRPr="009704B0">
              <w:rPr>
                <w:rFonts w:asciiTheme="minorHAnsi" w:hAnsiTheme="minorHAnsi"/>
                <w:color w:val="365F91"/>
              </w:rPr>
              <w:t xml:space="preserve">rant </w:t>
            </w:r>
            <w:r w:rsidRPr="009704B0">
              <w:rPr>
                <w:rFonts w:asciiTheme="minorHAnsi" w:hAnsiTheme="minorHAnsi"/>
                <w:color w:val="365F91"/>
              </w:rPr>
              <w:t>recipient</w:t>
            </w:r>
          </w:p>
        </w:tc>
        <w:tc>
          <w:tcPr>
            <w:tcW w:w="2158" w:type="dxa"/>
          </w:tcPr>
          <w:p w:rsidR="008E7895" w:rsidRPr="00197881" w:rsidRDefault="008E7895" w:rsidP="00A26FA9">
            <w:pPr>
              <w:spacing w:before="60" w:after="60" w:line="240" w:lineRule="auto"/>
              <w:ind w:left="144"/>
              <w:rPr>
                <w:color w:val="365F91"/>
              </w:rPr>
            </w:pPr>
          </w:p>
        </w:tc>
      </w:tr>
    </w:tbl>
    <w:p w:rsidR="00197881" w:rsidRPr="00194236" w:rsidRDefault="00197881" w:rsidP="0008248B">
      <w:pPr>
        <w:spacing w:after="0" w:line="240" w:lineRule="auto"/>
        <w:rPr>
          <w:bCs/>
          <w:color w:val="365F91"/>
        </w:rPr>
      </w:pPr>
    </w:p>
    <w:sectPr w:rsidR="00197881" w:rsidRPr="00194236" w:rsidSect="00475642">
      <w:headerReference w:type="default" r:id="rId7"/>
      <w:pgSz w:w="16838" w:h="11906" w:orient="landscape"/>
      <w:pgMar w:top="993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AF4" w:rsidRDefault="00D02AF4" w:rsidP="004D6FBB">
      <w:pPr>
        <w:spacing w:after="0" w:line="240" w:lineRule="auto"/>
      </w:pPr>
      <w:r>
        <w:separator/>
      </w:r>
    </w:p>
  </w:endnote>
  <w:endnote w:type="continuationSeparator" w:id="1">
    <w:p w:rsidR="00D02AF4" w:rsidRDefault="00D02AF4" w:rsidP="004D6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AF4" w:rsidRDefault="00D02AF4" w:rsidP="004D6FBB">
      <w:pPr>
        <w:spacing w:after="0" w:line="240" w:lineRule="auto"/>
      </w:pPr>
      <w:r>
        <w:separator/>
      </w:r>
    </w:p>
  </w:footnote>
  <w:footnote w:type="continuationSeparator" w:id="1">
    <w:p w:rsidR="00D02AF4" w:rsidRDefault="00D02AF4" w:rsidP="004D6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050" w:rsidRDefault="00941050" w:rsidP="00941050">
    <w:pPr>
      <w:pStyle w:val="Header"/>
      <w:tabs>
        <w:tab w:val="clear" w:pos="9360"/>
        <w:tab w:val="right" w:pos="13958"/>
      </w:tabs>
    </w:pPr>
    <w:r>
      <w:rPr>
        <w:noProof/>
        <w:sz w:val="24"/>
        <w:szCs w:val="24"/>
      </w:rPr>
      <w:drawing>
        <wp:inline distT="0" distB="0" distL="0" distR="0">
          <wp:extent cx="1133475" cy="361950"/>
          <wp:effectExtent l="19050" t="0" r="9525" b="0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Calibri"/>
        <w:color w:val="365F91"/>
        <w:sz w:val="24"/>
        <w:szCs w:val="24"/>
      </w:rPr>
      <w:t>COLLABORATIVE GRANT SCHEME</w:t>
    </w:r>
    <w:r w:rsidRPr="00312671">
      <w:rPr>
        <w:rFonts w:cs="Calibri"/>
        <w:color w:val="365F91"/>
        <w:sz w:val="24"/>
        <w:szCs w:val="24"/>
      </w:rPr>
      <w:t xml:space="preserve"> Program</w:t>
    </w:r>
  </w:p>
  <w:p w:rsidR="00941050" w:rsidRDefault="009410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05EC7"/>
    <w:multiLevelType w:val="multilevel"/>
    <w:tmpl w:val="75D4D94A"/>
    <w:lvl w:ilvl="0">
      <w:start w:val="1"/>
      <w:numFmt w:val="decimal"/>
      <w:pStyle w:val="a"/>
      <w:lvlText w:val="%1."/>
      <w:lvlJc w:val="left"/>
      <w:rPr>
        <w:rFonts w:cs="Times New Roman" w:hint="default"/>
      </w:rPr>
    </w:lvl>
    <w:lvl w:ilvl="1">
      <w:start w:val="1"/>
      <w:numFmt w:val="decimal"/>
      <w:pStyle w:val="a0"/>
      <w:lvlText w:val="%1.%2."/>
      <w:lvlJc w:val="left"/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rPr>
        <w:rFonts w:cs="Times New Roman" w:hint="default"/>
      </w:rPr>
    </w:lvl>
    <w:lvl w:ilvl="6">
      <w:start w:val="1"/>
      <w:numFmt w:val="decimal"/>
      <w:lvlText w:val="%1.%2.%3.%4.%5.%6.%7."/>
      <w:lvlJc w:val="left"/>
      <w:rPr>
        <w:rFonts w:cs="Times New Roman" w:hint="default"/>
      </w:rPr>
    </w:lvl>
    <w:lvl w:ilvl="7">
      <w:start w:val="1"/>
      <w:numFmt w:val="decimal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rPr>
        <w:rFonts w:cs="Times New Roman" w:hint="default"/>
      </w:rPr>
    </w:lvl>
  </w:abstractNum>
  <w:abstractNum w:abstractNumId="1">
    <w:nsid w:val="50621370"/>
    <w:multiLevelType w:val="multilevel"/>
    <w:tmpl w:val="3FB2E0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244061" w:themeColor="accent1" w:themeShade="8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/>
        <w:color w:val="244061" w:themeColor="accent1" w:themeShade="8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BFA1B33"/>
    <w:multiLevelType w:val="hybridMultilevel"/>
    <w:tmpl w:val="1E12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833DC"/>
    <w:multiLevelType w:val="hybridMultilevel"/>
    <w:tmpl w:val="8F4A8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SortMethod w:val="0002"/>
  <w:defaultTabStop w:val="720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E1C79"/>
    <w:rsid w:val="00034B68"/>
    <w:rsid w:val="00075E9C"/>
    <w:rsid w:val="0008248B"/>
    <w:rsid w:val="00093CCF"/>
    <w:rsid w:val="00197881"/>
    <w:rsid w:val="001E7C78"/>
    <w:rsid w:val="00356179"/>
    <w:rsid w:val="0038262A"/>
    <w:rsid w:val="003B588E"/>
    <w:rsid w:val="003D1C13"/>
    <w:rsid w:val="003E1197"/>
    <w:rsid w:val="00432171"/>
    <w:rsid w:val="004368D4"/>
    <w:rsid w:val="00475642"/>
    <w:rsid w:val="00486F1F"/>
    <w:rsid w:val="004D6FBB"/>
    <w:rsid w:val="005248D6"/>
    <w:rsid w:val="005D4460"/>
    <w:rsid w:val="00622338"/>
    <w:rsid w:val="00635350"/>
    <w:rsid w:val="006C6455"/>
    <w:rsid w:val="00705E8D"/>
    <w:rsid w:val="00714894"/>
    <w:rsid w:val="007367FB"/>
    <w:rsid w:val="00754544"/>
    <w:rsid w:val="007777E6"/>
    <w:rsid w:val="00890B72"/>
    <w:rsid w:val="008E7895"/>
    <w:rsid w:val="009340A4"/>
    <w:rsid w:val="00941050"/>
    <w:rsid w:val="009458BA"/>
    <w:rsid w:val="00961FFE"/>
    <w:rsid w:val="009704B0"/>
    <w:rsid w:val="00971F6F"/>
    <w:rsid w:val="009F3708"/>
    <w:rsid w:val="009F3713"/>
    <w:rsid w:val="00AA18A0"/>
    <w:rsid w:val="00B117A0"/>
    <w:rsid w:val="00B169F9"/>
    <w:rsid w:val="00B7153A"/>
    <w:rsid w:val="00B96AD7"/>
    <w:rsid w:val="00BD793A"/>
    <w:rsid w:val="00BE1C79"/>
    <w:rsid w:val="00BE68DC"/>
    <w:rsid w:val="00C01BE4"/>
    <w:rsid w:val="00CB709E"/>
    <w:rsid w:val="00D02AF4"/>
    <w:rsid w:val="00D40C30"/>
    <w:rsid w:val="00D6697C"/>
    <w:rsid w:val="00E20B87"/>
    <w:rsid w:val="00EB7383"/>
    <w:rsid w:val="00ED2DBD"/>
    <w:rsid w:val="00EE3392"/>
    <w:rsid w:val="00F3647C"/>
    <w:rsid w:val="00F972E4"/>
    <w:rsid w:val="00FB5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EastAsia" w:hAnsiTheme="majorHAnsi" w:cstheme="minorBidi"/>
        <w:color w:val="000000" w:themeColor="text1"/>
        <w:sz w:val="22"/>
        <w:szCs w:val="22"/>
        <w:lang w:val="en-GB" w:eastAsia="ja-JP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79"/>
    <w:pPr>
      <w:spacing w:after="200" w:line="276" w:lineRule="auto"/>
      <w:jc w:val="left"/>
    </w:pPr>
    <w:rPr>
      <w:rFonts w:ascii="Calibri" w:eastAsia="Calibri" w:hAnsi="Calibri" w:cs="Times New Roman"/>
      <w:color w:val="auto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C78"/>
    <w:pPr>
      <w:keepNext/>
      <w:pageBreakBefore/>
      <w:numPr>
        <w:numId w:val="21"/>
      </w:numPr>
      <w:spacing w:before="240" w:after="240"/>
      <w:outlineLvl w:val="0"/>
    </w:pPr>
    <w:rPr>
      <w:rFonts w:eastAsiaTheme="majorEastAsia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C78"/>
    <w:pPr>
      <w:keepNext/>
      <w:keepLines/>
      <w:numPr>
        <w:ilvl w:val="1"/>
        <w:numId w:val="21"/>
      </w:numPr>
      <w:spacing w:before="240" w:after="240"/>
      <w:outlineLvl w:val="1"/>
    </w:pPr>
    <w:rPr>
      <w:rFonts w:eastAsiaTheme="majorEastAsia" w:cstheme="majorBidi"/>
      <w:b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C78"/>
    <w:pPr>
      <w:keepNext/>
      <w:keepLines/>
      <w:numPr>
        <w:ilvl w:val="2"/>
        <w:numId w:val="21"/>
      </w:numPr>
      <w:spacing w:before="240"/>
      <w:outlineLvl w:val="2"/>
    </w:pPr>
    <w:rPr>
      <w:rFonts w:eastAsiaTheme="majorEastAsia" w:cstheme="majorBidi"/>
      <w:b/>
      <w:color w:val="365F91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1E7C78"/>
    <w:pPr>
      <w:keepNext/>
      <w:keepLines/>
      <w:numPr>
        <w:ilvl w:val="3"/>
        <w:numId w:val="21"/>
      </w:numPr>
      <w:spacing w:before="240" w:after="2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C78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C78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E7C78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C78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C78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1E7C78"/>
    <w:rPr>
      <w:lang w:val="hu-H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shd w:val="clear" w:color="auto" w:fill="D9D9D9" w:themeFill="background1" w:themeFillShade="D9"/>
      </w:tcPr>
    </w:tblStylePr>
    <w:tblStylePr w:type="lastRow">
      <w:tblPr/>
      <w:tcPr>
        <w:tcBorders>
          <w:bottom w:val="nil"/>
        </w:tcBorders>
      </w:tcPr>
    </w:tblStylePr>
  </w:style>
  <w:style w:type="table" w:customStyle="1" w:styleId="malctable">
    <w:name w:val="malctable"/>
    <w:basedOn w:val="TableNormal"/>
    <w:uiPriority w:val="99"/>
    <w:qFormat/>
    <w:rsid w:val="001E7C78"/>
    <w:pPr>
      <w:jc w:val="center"/>
    </w:pPr>
    <w:rPr>
      <w:rFonts w:ascii="Times New Roman" w:eastAsia="Calibri" w:hAnsi="Times New Roman" w:cs="Times New Roman"/>
      <w:szCs w:val="20"/>
      <w:lang w:val="hu-HU" w:eastAsia="en-GB"/>
    </w:rPr>
    <w:tblPr>
      <w:jc w:val="center"/>
      <w:tblInd w:w="0" w:type="dxa"/>
      <w:tblCellMar>
        <w:top w:w="28" w:type="dxa"/>
        <w:left w:w="85" w:type="dxa"/>
        <w:bottom w:w="28" w:type="dxa"/>
        <w:right w:w="85" w:type="dxa"/>
      </w:tblCellMar>
    </w:tblPr>
    <w:trPr>
      <w:jc w:val="center"/>
    </w:trPr>
    <w:tcPr>
      <w:tcMar>
        <w:top w:w="28" w:type="dxa"/>
        <w:bottom w:w="28" w:type="dxa"/>
      </w:tcMar>
    </w:tcPr>
    <w:tblStylePr w:type="firstRow">
      <w:pPr>
        <w:jc w:val="center"/>
      </w:pPr>
      <w:tblPr/>
      <w:trPr>
        <w:cantSplit/>
        <w:tblHeader/>
      </w:trPr>
      <w:tcPr>
        <w:tcBorders>
          <w:top w:val="single" w:sz="4" w:space="0" w:color="auto"/>
          <w:bottom w:val="single" w:sz="4" w:space="0" w:color="auto"/>
        </w:tcBorders>
        <w:shd w:val="clear" w:color="auto" w:fill="D9D9D9"/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E7C78"/>
    <w:rPr>
      <w:rFonts w:ascii="Times New Roman" w:eastAsiaTheme="majorEastAsia" w:hAnsi="Times New Roman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7C78"/>
    <w:rPr>
      <w:rFonts w:ascii="Times New Roman" w:eastAsiaTheme="majorEastAsia" w:hAnsi="Times New Roman" w:cstheme="majorBidi"/>
      <w:b/>
      <w:color w:val="365F91" w:themeColor="accent1" w:themeShade="BF"/>
      <w:sz w:val="28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1E7C78"/>
    <w:rPr>
      <w:rFonts w:ascii="Times New Roman" w:eastAsiaTheme="majorEastAsia" w:hAnsi="Times New Roman" w:cstheme="majorBidi"/>
      <w:b/>
      <w:color w:val="365F91" w:themeColor="accent1" w:themeShade="BF"/>
      <w:sz w:val="24"/>
      <w:szCs w:val="24"/>
      <w:lang w:val="hu-HU"/>
    </w:rPr>
  </w:style>
  <w:style w:type="character" w:customStyle="1" w:styleId="Heading4Char">
    <w:name w:val="Heading 4 Char"/>
    <w:basedOn w:val="DefaultParagraphFont"/>
    <w:link w:val="Heading4"/>
    <w:rsid w:val="001E7C78"/>
    <w:rPr>
      <w:rFonts w:ascii="Times New Roman" w:eastAsiaTheme="majorEastAsia" w:hAnsi="Times New Roman" w:cstheme="majorBidi"/>
      <w:i/>
      <w:iCs/>
      <w:color w:val="365F91" w:themeColor="accent1" w:themeShade="BF"/>
      <w:sz w:val="24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C78"/>
    <w:rPr>
      <w:rFonts w:eastAsiaTheme="majorEastAsia" w:cstheme="majorBidi"/>
      <w:color w:val="365F91" w:themeColor="accent1" w:themeShade="BF"/>
      <w:sz w:val="24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C78"/>
    <w:rPr>
      <w:rFonts w:eastAsiaTheme="majorEastAsia" w:cstheme="majorBidi"/>
      <w:color w:val="243F60" w:themeColor="accent1" w:themeShade="7F"/>
      <w:sz w:val="24"/>
      <w:lang w:val="hu-HU"/>
    </w:rPr>
  </w:style>
  <w:style w:type="character" w:customStyle="1" w:styleId="Heading7Char">
    <w:name w:val="Heading 7 Char"/>
    <w:basedOn w:val="DefaultParagraphFont"/>
    <w:link w:val="Heading7"/>
    <w:semiHidden/>
    <w:rsid w:val="001E7C78"/>
    <w:rPr>
      <w:rFonts w:eastAsiaTheme="majorEastAsia" w:cstheme="majorBidi"/>
      <w:i/>
      <w:iCs/>
      <w:color w:val="243F60" w:themeColor="accent1" w:themeShade="7F"/>
      <w:sz w:val="24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C78"/>
    <w:rPr>
      <w:rFonts w:eastAsiaTheme="majorEastAsia" w:cstheme="majorBidi"/>
      <w:color w:val="272727" w:themeColor="text1" w:themeTint="D8"/>
      <w:sz w:val="21"/>
      <w:szCs w:val="21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C78"/>
    <w:rPr>
      <w:rFonts w:eastAsiaTheme="majorEastAsia" w:cstheme="majorBidi"/>
      <w:i/>
      <w:iCs/>
      <w:color w:val="272727" w:themeColor="text1" w:themeTint="D8"/>
      <w:sz w:val="21"/>
      <w:szCs w:val="21"/>
      <w:lang w:val="hu-H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C78"/>
    <w:pPr>
      <w:keepLines/>
      <w:spacing w:before="80" w:after="240"/>
      <w:jc w:val="center"/>
    </w:pPr>
    <w:rPr>
      <w:i/>
      <w:iCs/>
      <w:szCs w:val="18"/>
    </w:rPr>
  </w:style>
  <w:style w:type="paragraph" w:styleId="Title">
    <w:name w:val="Title"/>
    <w:basedOn w:val="Normal"/>
    <w:next w:val="Normal"/>
    <w:link w:val="TitleChar"/>
    <w:qFormat/>
    <w:rsid w:val="001E7C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E7C78"/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C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7C78"/>
    <w:rPr>
      <w:rFonts w:eastAsiaTheme="majorEastAsia" w:cstheme="majorBidi"/>
      <w:i/>
      <w:iCs/>
      <w:color w:val="4F81BD" w:themeColor="accent1"/>
      <w:spacing w:val="15"/>
      <w:sz w:val="24"/>
      <w:szCs w:val="24"/>
      <w:lang w:val="hu-HU"/>
    </w:rPr>
  </w:style>
  <w:style w:type="character" w:styleId="Strong">
    <w:name w:val="Strong"/>
    <w:basedOn w:val="DefaultParagraphFont"/>
    <w:qFormat/>
    <w:rsid w:val="001E7C78"/>
    <w:rPr>
      <w:b/>
      <w:bCs/>
    </w:rPr>
  </w:style>
  <w:style w:type="character" w:styleId="Emphasis">
    <w:name w:val="Emphasis"/>
    <w:basedOn w:val="DefaultParagraphFont"/>
    <w:uiPriority w:val="20"/>
    <w:qFormat/>
    <w:rsid w:val="001E7C78"/>
    <w:rPr>
      <w:i/>
      <w:iCs/>
    </w:rPr>
  </w:style>
  <w:style w:type="paragraph" w:styleId="NoSpacing">
    <w:name w:val="No Spacing"/>
    <w:uiPriority w:val="1"/>
    <w:qFormat/>
    <w:rsid w:val="001E7C78"/>
    <w:pPr>
      <w:spacing w:after="0"/>
    </w:pPr>
    <w:rPr>
      <w:rFonts w:ascii="Calibri" w:eastAsia="Calibri" w:hAnsi="Calibri"/>
      <w:lang w:val="en-US"/>
    </w:rPr>
  </w:style>
  <w:style w:type="paragraph" w:styleId="ListParagraph">
    <w:name w:val="List Paragraph"/>
    <w:basedOn w:val="Normal"/>
    <w:uiPriority w:val="34"/>
    <w:qFormat/>
    <w:rsid w:val="001E7C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7C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7C78"/>
    <w:rPr>
      <w:rFonts w:ascii="Times New Roman" w:hAnsi="Times New Roman"/>
      <w:i/>
      <w:iCs/>
      <w:sz w:val="24"/>
      <w:lang w:val="hu-H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C7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C78"/>
    <w:rPr>
      <w:rFonts w:ascii="Times New Roman" w:hAnsi="Times New Roman"/>
      <w:b/>
      <w:bCs/>
      <w:i/>
      <w:iCs/>
      <w:color w:val="4F81BD" w:themeColor="accent1"/>
      <w:sz w:val="24"/>
      <w:lang w:val="hu-HU"/>
    </w:rPr>
  </w:style>
  <w:style w:type="character" w:styleId="SubtleEmphasis">
    <w:name w:val="Subtle Emphasis"/>
    <w:uiPriority w:val="19"/>
    <w:qFormat/>
    <w:rsid w:val="001E7C7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E7C7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E7C7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E7C7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E7C7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C78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lang w:eastAsia="hu-HU"/>
    </w:rPr>
  </w:style>
  <w:style w:type="paragraph" w:customStyle="1" w:styleId="a">
    <w:name w:val="ПОГЛАВЉЕ"/>
    <w:basedOn w:val="ListParagraph"/>
    <w:next w:val="Normal"/>
    <w:uiPriority w:val="1"/>
    <w:qFormat/>
    <w:rsid w:val="001E7C78"/>
    <w:pPr>
      <w:numPr>
        <w:numId w:val="11"/>
      </w:numPr>
      <w:tabs>
        <w:tab w:val="left" w:pos="851"/>
      </w:tabs>
      <w:spacing w:before="60" w:after="60"/>
      <w:ind w:left="0"/>
      <w:contextualSpacing w:val="0"/>
    </w:pPr>
    <w:rPr>
      <w:rFonts w:eastAsia="Times New Roman"/>
      <w:b/>
      <w:spacing w:val="36"/>
      <w:sz w:val="28"/>
      <w:szCs w:val="28"/>
      <w:lang w:val="sr-Latn-CS"/>
    </w:rPr>
  </w:style>
  <w:style w:type="paragraph" w:customStyle="1" w:styleId="a0">
    <w:name w:val="Подпоглавље"/>
    <w:basedOn w:val="ListParagraph"/>
    <w:next w:val="Normal"/>
    <w:uiPriority w:val="2"/>
    <w:qFormat/>
    <w:rsid w:val="001E7C78"/>
    <w:pPr>
      <w:numPr>
        <w:ilvl w:val="1"/>
        <w:numId w:val="11"/>
      </w:numPr>
      <w:tabs>
        <w:tab w:val="left" w:pos="851"/>
      </w:tabs>
      <w:spacing w:before="60" w:after="60"/>
      <w:ind w:left="0"/>
      <w:contextualSpacing w:val="0"/>
    </w:pPr>
    <w:rPr>
      <w:rFonts w:eastAsia="Times New Roman"/>
      <w:szCs w:val="24"/>
      <w:lang w:val="sr-Latn-CS"/>
    </w:rPr>
  </w:style>
  <w:style w:type="paragraph" w:customStyle="1" w:styleId="Outline">
    <w:name w:val="Outline"/>
    <w:basedOn w:val="Normal"/>
    <w:rsid w:val="00BE1C79"/>
    <w:pPr>
      <w:spacing w:before="240" w:after="0" w:line="240" w:lineRule="auto"/>
    </w:pPr>
    <w:rPr>
      <w:rFonts w:ascii="Times New Roman" w:eastAsia="Times New Roman" w:hAnsi="Times New Roman"/>
      <w:kern w:val="28"/>
      <w:sz w:val="24"/>
      <w:szCs w:val="20"/>
    </w:rPr>
  </w:style>
  <w:style w:type="paragraph" w:styleId="Header">
    <w:name w:val="header"/>
    <w:basedOn w:val="Normal"/>
    <w:link w:val="HeaderChar"/>
    <w:unhideWhenUsed/>
    <w:rsid w:val="004D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6FBB"/>
    <w:rPr>
      <w:rFonts w:ascii="Calibri" w:eastAsia="Calibri" w:hAnsi="Calibri" w:cs="Times New Roman"/>
      <w:color w:val="auto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D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FBB"/>
    <w:rPr>
      <w:rFonts w:ascii="Calibri" w:eastAsia="Calibri" w:hAnsi="Calibri" w:cs="Times New Roman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50"/>
    <w:rPr>
      <w:rFonts w:ascii="Tahoma" w:eastAsia="Calibri" w:hAnsi="Tahoma" w:cs="Tahoma"/>
      <w:color w:val="auto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malcolm</cp:lastModifiedBy>
  <cp:revision>2</cp:revision>
  <dcterms:created xsi:type="dcterms:W3CDTF">2016-11-24T11:30:00Z</dcterms:created>
  <dcterms:modified xsi:type="dcterms:W3CDTF">2016-11-24T11:30:00Z</dcterms:modified>
</cp:coreProperties>
</file>