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0" w:before="0" w:line="276" w:lineRule="auto"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Simple parser</w:t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suppressLineNumbers w:val="false"/>
        <w:pBdr/>
        <w:spacing w:after="0" w:before="0" w:line="276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When we create a simple text parser, we need to split the task into 2 main sub tasks: </w:t>
      </w:r>
      <w:r>
        <w:rPr>
          <w:highlight w:val="none"/>
        </w:rPr>
      </w:r>
      <w:r>
        <w:rPr>
          <w:highlight w:val="none"/>
        </w:rPr>
      </w:r>
    </w:p>
    <w:p>
      <w:pPr>
        <w:pStyle w:val="89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t xml:space="preserve">Tokenization (lexical analysis)</w:t>
      </w:r>
      <w:r/>
    </w:p>
    <w:p>
      <w:pPr>
        <w:pStyle w:val="89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t xml:space="preserve">Parsing (syntax analysis)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suppressLineNumbers w:val="false"/>
        <w:pBdr/>
        <w:spacing w:after="0" w:before="0" w:line="276" w:lineRule="auto"/>
        <w:ind/>
        <w:rPr>
          <w:highlight w:val="none"/>
        </w:rPr>
      </w:pPr>
      <w:r>
        <w:rPr>
          <w:highlight w:val="none"/>
        </w:rPr>
      </w:r>
      <w:r>
        <w:t xml:space="preserve">Tokenization converts a stream of characters into a stream of tokens.</w:t>
      </w:r>
      <w:r>
        <w:rPr>
          <w:highlight w:val="none"/>
        </w:rPr>
        <w:t xml:space="preserve"> It helps parser avoid dealing with individual characters by splitting them into meaningful chunks. Let’s imagine we have an object that we need to parse:</w:t>
      </w:r>
      <w:r>
        <w:rPr>
          <w:highlight w:val="none"/>
        </w:rPr>
      </w:r>
    </w:p>
    <w:p>
      <w:pPr>
        <w:suppressLineNumbers w:val="false"/>
        <w:pBdr/>
        <w:spacing w:after="0" w:before="0" w:line="276" w:lineRule="auto"/>
        <w:ind w:left="709"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  <w:t xml:space="preserve">[</w:t>
      </w:r>
      <w:r>
        <w:rPr>
          <w:b/>
          <w:bCs/>
          <w:i/>
          <w:iCs/>
        </w:rPr>
      </w:r>
      <w:r>
        <w:rPr>
          <w:b/>
          <w:bCs/>
          <w:i/>
          <w:highlight w:val="none"/>
        </w:rPr>
      </w:r>
    </w:p>
    <w:p>
      <w:pPr>
        <w:suppressLineNumbers w:val="false"/>
        <w:pBdr/>
        <w:spacing w:after="0" w:before="0" w:line="276" w:lineRule="auto"/>
        <w:ind w:left="709"/>
        <w:rPr>
          <w:b/>
          <w:bCs/>
          <w:i/>
          <w:highlight w:val="none"/>
        </w:rPr>
      </w:pPr>
      <w:r>
        <w:rPr>
          <w:b/>
          <w:bCs/>
          <w:i/>
          <w:iCs/>
        </w:rPr>
        <w:tab/>
        <w:t xml:space="preserve">Key1=[</w:t>
      </w:r>
      <w:r>
        <w:rPr>
          <w:b/>
          <w:bCs/>
          <w:i/>
          <w:iCs/>
          <w:highlight w:val="none"/>
        </w:rPr>
      </w:r>
      <w:r>
        <w:rPr>
          <w:b/>
          <w:bCs/>
          <w:i/>
          <w:highlight w:val="none"/>
        </w:rPr>
      </w:r>
    </w:p>
    <w:p>
      <w:pPr>
        <w:suppressLineNumbers w:val="false"/>
        <w:pBdr/>
        <w:spacing w:after="0" w:before="0" w:line="276" w:lineRule="auto"/>
        <w:ind w:left="709"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  <w:tab/>
        <w:tab/>
        <w:t xml:space="preserve">subKey1=value1</w:t>
      </w:r>
      <w:r>
        <w:rPr>
          <w:b/>
          <w:bCs/>
          <w:i/>
          <w:iCs/>
          <w:highlight w:val="none"/>
        </w:rPr>
      </w:r>
      <w:r>
        <w:rPr>
          <w:b/>
          <w:bCs/>
          <w:i/>
          <w:highlight w:val="none"/>
        </w:rPr>
      </w:r>
    </w:p>
    <w:p>
      <w:pPr>
        <w:suppressLineNumbers w:val="false"/>
        <w:pBdr/>
        <w:spacing w:after="0" w:before="0" w:line="276" w:lineRule="auto"/>
        <w:ind w:left="709"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  <w:tab/>
        <w:tab/>
      </w:r>
      <w:r>
        <w:rPr>
          <w:b/>
          <w:bCs/>
          <w:i/>
          <w:iCs/>
          <w:highlight w:val="none"/>
        </w:rPr>
        <w:t xml:space="preserve">subKey2=value2</w:t>
      </w:r>
      <w:r>
        <w:rPr>
          <w:b/>
          <w:bCs/>
          <w:i/>
          <w:iCs/>
          <w:highlight w:val="none"/>
        </w:rPr>
      </w:r>
      <w:r>
        <w:rPr>
          <w:b/>
          <w:bCs/>
          <w:i/>
          <w:highlight w:val="none"/>
        </w:rPr>
      </w:r>
    </w:p>
    <w:p>
      <w:pPr>
        <w:suppressLineNumbers w:val="false"/>
        <w:pBdr/>
        <w:spacing w:after="0" w:before="0" w:line="276" w:lineRule="auto"/>
        <w:ind w:left="709"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  <w:tab/>
        <w:t xml:space="preserve">]</w:t>
      </w:r>
      <w:r>
        <w:rPr>
          <w:b/>
          <w:bCs/>
          <w:i/>
          <w:iCs/>
        </w:rPr>
      </w:r>
      <w:r>
        <w:rPr>
          <w:b/>
          <w:bCs/>
          <w:i/>
          <w:highlight w:val="none"/>
        </w:rPr>
      </w:r>
    </w:p>
    <w:p>
      <w:pPr>
        <w:suppressLineNumbers w:val="false"/>
        <w:pBdr/>
        <w:spacing w:after="0" w:before="0" w:line="276" w:lineRule="auto"/>
        <w:ind w:left="709"/>
        <w:rPr>
          <w:b/>
          <w:bCs/>
          <w:i/>
        </w:rPr>
      </w:pPr>
      <w:r>
        <w:rPr>
          <w:b/>
          <w:bCs/>
          <w:i/>
          <w:iCs/>
          <w:highlight w:val="none"/>
        </w:rPr>
        <w:tab/>
        <w:t xml:space="preserve">Key2=value3</w:t>
      </w:r>
      <w:r>
        <w:rPr>
          <w:b/>
          <w:bCs/>
          <w:i/>
          <w:iCs/>
          <w:highlight w:val="none"/>
        </w:rPr>
      </w:r>
      <w:r>
        <w:rPr>
          <w:b/>
          <w:bCs/>
          <w:i/>
        </w:rPr>
      </w:r>
    </w:p>
    <w:p>
      <w:pPr>
        <w:suppressLineNumbers w:val="false"/>
        <w:pBdr/>
        <w:spacing w:after="0" w:before="0" w:line="276" w:lineRule="auto"/>
        <w:ind w:left="709"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  <w:t xml:space="preserve">]</w:t>
      </w:r>
      <w:r>
        <w:rPr>
          <w:b/>
          <w:bCs/>
          <w:i/>
          <w:iCs/>
        </w:rPr>
      </w:r>
      <w:r>
        <w:rPr>
          <w:b/>
          <w:bCs/>
          <w:i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t xml:space="preserve">This object contains indentation and possibly different kinds of structural characters (such as square or curly braces).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t xml:space="preserve">The main task of tokenization is to convert it into tokens like: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</w:rPr>
        <w:t xml:space="preserve">LSQBRACE</w:t>
        <w:br/>
        <w:t xml:space="preserve">IDENTIFIER[Key1]</w:t>
        <w:br/>
        <w:t xml:space="preserve">EQUALS</w:t>
        <w:br/>
        <w:t xml:space="preserve">LSQBRACE</w:t>
        <w:br/>
        <w:t xml:space="preserve">IDENTIFIER[subKey1]</w:t>
        <w:br/>
        <w:t xml:space="preserve">EQUALS</w:t>
        <w:br/>
        <w:t xml:space="preserve">VALUE[value1]</w:t>
        <w:br/>
        <w:t xml:space="preserve">IDENTIFIER[subKey2]</w:t>
        <w:br/>
        <w:t xml:space="preserve">EQUALS</w:t>
        <w:br/>
        <w:t xml:space="preserve">VALUE[value2]</w:t>
        <w:br/>
        <w:t xml:space="preserve">RSQBRACE</w:t>
        <w:br/>
        <w:t xml:space="preserve">IDENTIFIER[Key2]</w:t>
        <w:br/>
        <w:t xml:space="preserve">EQUALS</w:t>
        <w:br/>
        <w:t xml:space="preserve">VALUE[value3]</w:t>
        <w:br/>
        <w:t xml:space="preserve">RSQBRACE</w:t>
      </w:r>
      <w:r>
        <w:rPr>
          <w:b/>
          <w:bCs/>
          <w:i/>
          <w:iCs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So instead of processing characters one by one during parsing, we process meaningful chunks.</w:t>
      </w:r>
      <w:r>
        <w:rPr>
          <w:rFonts w:ascii="Arial" w:hAnsi="Arial" w:cs="Arial"/>
          <w:sz w:val="22"/>
          <w:szCs w:val="22"/>
        </w:rPr>
        <w:t xml:space="preserve"> All insignificant chars like \n should be discarded. 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Tokenization does not eliminate character handling. It isolates character handling into one dedicated stage.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Only the tokenizer deals with: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89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quotes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89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escaping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89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whitespace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89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numbers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89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and other character-level details</w:t>
      </w:r>
      <w:r>
        <w:rPr>
          <w:rFonts w:ascii="Arial" w:hAnsi="Arial" w:cs="Arial"/>
          <w:sz w:val="22"/>
          <w:szCs w:val="2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 tokenizer must always track the current position in the input and move forward without going backward.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If the parser needs to distinguish value types (such as String or Number), VALUE tokens should be replaced with more specific token types, for example: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>
          <w:rFonts w:ascii="Arial" w:hAnsi="Arial" w:cs="Arial"/>
          <w:b/>
          <w:bCs/>
          <w:i/>
          <w:sz w:val="22"/>
          <w:szCs w:val="22"/>
        </w:rPr>
      </w:pPr>
      <w:r>
        <w:rPr>
          <w:rFonts w:ascii="Arial" w:hAnsi="Arial" w:eastAsia="Arial" w:cs="Arial"/>
          <w:b/>
          <w:bCs/>
          <w:i/>
          <w:iCs/>
          <w:color w:val="000000"/>
          <w:sz w:val="22"/>
          <w:szCs w:val="22"/>
        </w:rPr>
        <w:t xml:space="preserve">STRING["value1"]</w:t>
        <w:br/>
        <w:t xml:space="preserve">NUMBER["123"]</w:t>
      </w:r>
      <w:r>
        <w:rPr>
          <w:rFonts w:ascii="Arial" w:hAnsi="Arial" w:eastAsia="Arial" w:cs="Arial"/>
          <w:b/>
          <w:bCs/>
          <w:i/>
          <w:iCs/>
          <w:sz w:val="22"/>
          <w:szCs w:val="22"/>
        </w:rPr>
      </w:r>
      <w:r>
        <w:rPr>
          <w:rFonts w:ascii="Arial" w:hAnsi="Arial" w:cs="Arial"/>
          <w:b/>
          <w:bCs/>
          <w:i/>
          <w:sz w:val="22"/>
          <w:szCs w:val="2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highlight w:val="none"/>
        </w:rPr>
      </w:pPr>
      <w:r>
        <w:t xml:space="preserve">A token is a pair of:</w:t>
      </w:r>
      <w:r>
        <w:rPr>
          <w:highlight w:val="none"/>
        </w:rPr>
      </w:r>
    </w:p>
    <w:p>
      <w:pPr>
        <w:pStyle w:val="89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t xml:space="preserve">a type (category)</w:t>
      </w:r>
      <w:r/>
    </w:p>
    <w:p>
      <w:pPr>
        <w:pStyle w:val="89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t xml:space="preserve">a lexeme (matched text)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Arial" w:hAnsi="Arial" w:cs="Arial"/>
          <w:sz w:val="22"/>
          <w:szCs w:val="22"/>
        </w:rPr>
      </w:pPr>
      <w:r>
        <w:t xml:space="preserve">It rep</w:t>
      </w:r>
      <w:r>
        <w:rPr>
          <w:rFonts w:ascii="Arial" w:hAnsi="Arial" w:eastAsia="Arial" w:cs="Arial"/>
          <w:sz w:val="22"/>
          <w:szCs w:val="22"/>
        </w:rPr>
        <w:t xml:space="preserve">resents one meaningful unit of the language. </w:t>
      </w:r>
      <w:r>
        <w:rPr>
          <w:rFonts w:ascii="Arial" w:hAnsi="Arial" w:eastAsia="Arial" w:cs="Arial"/>
          <w:sz w:val="22"/>
          <w:szCs w:val="22"/>
        </w:rPr>
        <w:t xml:space="preserve">In NUMBER[123], the token type is NUMBER, and the </w:t>
      </w:r>
      <w:r>
        <w:rPr>
          <w:rFonts w:ascii="Arial" w:hAnsi="Arial" w:eastAsia="Arial" w:cs="Arial"/>
          <w:sz w:val="22"/>
          <w:szCs w:val="22"/>
        </w:rPr>
        <w:t xml:space="preserve">lexeme is 123.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3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3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Logical Layering</w:t>
      </w:r>
      <w:r>
        <w:rPr>
          <w:rFonts w:ascii="Arial" w:hAnsi="Arial" w:eastAsia="Arial" w:cs="Arial"/>
          <w:sz w:val="22"/>
          <w:szCs w:val="2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Think of your system as three conceptual layers: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3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Layer 1 — Characters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. </w:t>
      </w:r>
      <w:r>
        <w:rPr>
          <w:rFonts w:ascii="Arial" w:hAnsi="Arial" w:eastAsia="Arial" w:cs="Arial"/>
          <w:color w:val="000000"/>
          <w:sz w:val="22"/>
          <w:szCs w:val="22"/>
        </w:rPr>
        <w:tab/>
        <w:t xml:space="preserve">Raw input string.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Style w:val="83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Layer 2 — Tokens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. </w:t>
        <w:tab/>
        <w:tab/>
      </w:r>
      <w:r>
        <w:rPr>
          <w:rFonts w:ascii="Arial" w:hAnsi="Arial" w:eastAsia="Arial" w:cs="Arial"/>
          <w:i/>
          <w:iCs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Atomic meaningful units.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Style w:val="83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Layer 3 —</w:t>
      </w:r>
      <w:r>
        <w:rPr>
          <w:rFonts w:ascii="Arial" w:hAnsi="Arial" w:eastAsia="Arial" w:cs="Arial"/>
          <w:b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AST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. </w:t>
      </w:r>
      <w:r/>
      <w:r>
        <w:rPr>
          <w:rFonts w:ascii="Arial" w:hAnsi="Arial" w:eastAsia="Arial" w:cs="Arial"/>
          <w:b/>
          <w:i/>
          <w:iCs/>
          <w:color w:val="000000" w:themeColor="text1"/>
          <w:sz w:val="22"/>
          <w:szCs w:val="22"/>
        </w:rPr>
        <w:tab/>
        <w:tab/>
        <w:t xml:space="preserve">(</w:t>
      </w:r>
      <w:r>
        <w:rPr>
          <w:i/>
          <w:iCs/>
          <w:color w:val="000000" w:themeColor="text1"/>
          <w:sz w:val="22"/>
          <w:szCs w:val="22"/>
        </w:rPr>
        <w:t xml:space="preserve">Abstract Syntax Tree</w:t>
      </w:r>
      <w:r>
        <w:rPr>
          <w:rFonts w:ascii="Arial" w:hAnsi="Arial" w:eastAsia="Arial" w:cs="Arial"/>
          <w:b/>
          <w:i/>
          <w:iCs/>
          <w:color w:val="000000" w:themeColor="text1"/>
          <w:sz w:val="22"/>
          <w:szCs w:val="22"/>
        </w:rPr>
        <w:t xml:space="preserve">)</w:t>
      </w: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Semantic tree built by Parser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Style w:val="83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Layer 4 — JSON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. </w:t>
      </w:r>
      <w:r>
        <w:rPr>
          <w:rFonts w:ascii="Arial" w:hAnsi="Arial" w:eastAsia="Arial" w:cs="Arial"/>
          <w:i/>
          <w:iCs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  <w:tab/>
        <w:tab/>
        <w:t xml:space="preserve">Serialization of AST.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suppressLineNumbers w:val="false"/>
        <w:pBdr/>
        <w:spacing w:after="0" w:before="0" w:line="276" w:lineRule="auto"/>
        <w:ind/>
        <w:contextualSpacing w:val="false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3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Tokenizer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/>
      </w:pPr>
      <w:r>
        <w:t xml:space="preserve">A standard approach for tokenization:</w:t>
      </w:r>
      <w:r/>
    </w:p>
    <w:p>
      <w:pPr>
        <w:pStyle w:val="89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/>
      </w:pPr>
      <w:r>
        <w:t xml:space="preserve">Maintain a cursor (current position)</w:t>
      </w:r>
      <w:r/>
    </w:p>
    <w:p>
      <w:pPr>
        <w:pStyle w:val="89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/>
      </w:pPr>
      <w:r>
        <w:t xml:space="preserve">Maintain a start pointer (where the current token began)</w:t>
      </w:r>
      <w:r/>
    </w:p>
    <w:p>
      <w:pPr>
        <w:pStyle w:val="89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/>
      </w:pPr>
      <w:r>
        <w:t xml:space="preserve">Advance until the token is complete</w:t>
      </w:r>
      <w:r/>
    </w:p>
    <w:p>
      <w:pPr>
        <w:pStyle w:val="89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/>
      </w:pPr>
      <w:r>
        <w:t xml:space="preserve">Slice the substring between start and current</w:t>
      </w:r>
      <w:r/>
    </w:p>
    <w:p>
      <w:pPr>
        <w:pStyle w:val="89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/>
      </w:pPr>
      <w:r>
        <w:t xml:space="preserve">Classify it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3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Parsing</w:t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</w:p>
    <w:p>
      <w:pPr>
        <w:suppressLineNumbers w:val="false"/>
        <w:pBdr/>
        <w:spacing w:after="0" w:before="0" w:line="276" w:lineRule="auto"/>
        <w:ind/>
        <w:rPr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</w:t>
      </w:r>
      <w:r>
        <w:t xml:space="preserve">he next step is parsing (syntax analysis).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Parsing is the process of analyzing the sequence of tokens to build structure (usually a tree) according to grammar rules.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Tokens are flat, parsing creates hierarchy.</w:t>
      </w:r>
      <w:r>
        <w:rPr>
          <w:rFonts w:ascii="Arial" w:hAnsi="Arial" w:cs="Arial"/>
          <w:sz w:val="22"/>
          <w:szCs w:val="22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Parsing is the process of analyzing a token stream according to a grammar and producing a structured representation of it.</w:t>
      </w:r>
      <w:r>
        <w:t xml:space="preserve"> </w:t>
      </w:r>
      <w:r>
        <w:t xml:space="preserve">That structured representation is commonly an Abstract Syntax Tree (AST)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b/>
          <w:bCs/>
          <w:highlight w:val="none"/>
        </w:rPr>
      </w:pPr>
      <w:r>
        <w:rPr>
          <w:highlight w:val="none"/>
        </w:rPr>
        <w:t xml:space="preserve">Since we need to build a tree, first step is to define all nodes that we can have.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Consider the following input file and corresponding tokens:</w:t>
      </w:r>
      <w:r>
        <w:rPr>
          <w:b/>
          <w:bCs/>
          <w:highlight w:val="none"/>
        </w:rPr>
      </w:r>
      <w:r>
        <w:rPr>
          <w:b/>
          <w:bCs/>
          <w:i/>
          <w:sz w:val="24"/>
        </w:rPr>
      </w:r>
    </w:p>
    <w:tbl>
      <w:tblPr>
        <w:tblStyle w:val="705"/>
        <w:tblW w:w="0" w:type="auto"/>
        <w:tblBorders/>
        <w:tblLook w:val="04A0" w:firstRow="1" w:lastRow="0" w:firstColumn="1" w:lastColumn="0" w:noHBand="0" w:noVBand="1"/>
      </w:tblPr>
      <w:tblGrid>
        <w:gridCol w:w="5265"/>
        <w:gridCol w:w="5265"/>
      </w:tblGrid>
      <w:tr>
        <w:trPr/>
        <w:tc>
          <w:tcPr>
            <w:tcBorders/>
            <w:tcW w:w="526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/>
            </w:pPr>
            <w:r>
              <w:rPr>
                <w:rFonts w:ascii="Arial" w:hAnsi="Arial" w:eastAsia="Arial" w:cs="Arial"/>
                <w:color w:val="080808"/>
                <w:sz w:val="20"/>
              </w:rPr>
              <w:t xml:space="preserve">ObjectName&lt;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&gt;</w:t>
              <w:br/>
              <w:t xml:space="preserve">    key1="string value"</w:t>
              <w:br/>
              <w:t xml:space="preserve">    key2=[{</w:t>
              <w:br/>
              <w:t xml:space="preserve">          ObjectName&lt;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&gt;</w:t>
              <w:br/>
              <w:t xml:space="preserve">          key99="blabla"</w:t>
              <w:br/>
              <w:t xml:space="preserve">          key88={</w:t>
              <w:br/>
              <w:t xml:space="preserve">                  ObjectName&lt;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&gt;</w:t>
              <w:br/>
              <w:t xml:space="preserve">                  key888="888"</w:t>
              <w:br/>
              <w:t xml:space="preserve">          }</w:t>
              <w:br/>
              <w:t xml:space="preserve">       }</w:t>
              <w:br/>
              <w:t xml:space="preserve">       {</w:t>
              <w:br/>
              <w:t xml:space="preserve">          ObjectName&lt;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2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&gt;</w:t>
              <w:br/>
              <w:t xml:space="preserve">          key99="blabla"</w:t>
              <w:br/>
              <w:t xml:space="preserve">          key88={</w:t>
              <w:br/>
              <w:t xml:space="preserve">                  ObjectName&lt;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2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.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&gt;</w:t>
              <w:br/>
              <w:t xml:space="preserve">                  key888="888"</w:t>
              <w:br/>
              <w:t xml:space="preserve">          }</w:t>
              <w:br/>
              <w:t xml:space="preserve">       }]</w:t>
              <w:br/>
              <w:t xml:space="preserve">    key3={</w:t>
              <w:br/>
              <w:t xml:space="preserve">       SubObjectName&lt;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-k-</w:t>
            </w:r>
            <w:r>
              <w:rPr>
                <w:rFonts w:ascii="Arial" w:hAnsi="Arial" w:eastAsia="Arial" w:cs="Arial"/>
                <w:i/>
                <w:color w:val="871094"/>
                <w:sz w:val="20"/>
              </w:rPr>
              <w:t xml:space="preserve">1</w:t>
            </w:r>
            <w:r>
              <w:rPr>
                <w:rFonts w:ascii="Arial" w:hAnsi="Arial" w:eastAsia="Arial" w:cs="Arial"/>
                <w:color w:val="080808"/>
                <w:sz w:val="20"/>
              </w:rPr>
              <w:t xml:space="preserve">&gt;</w:t>
              <w:br/>
              <w:t xml:space="preserve">       key4=</w:t>
              <w:br/>
              <w:t xml:space="preserve">       key5=</w:t>
              <w:br/>
              <w:t xml:space="preserve">       key6=</w:t>
              <w:br/>
              <w:t xml:space="preserve">    }</w:t>
              <w:br/>
              <w:t xml:space="preserve">    key4=...</w:t>
              <w:br/>
              <w:t xml:space="preserve">    line1</w:t>
              <w:br/>
              <w:t xml:space="preserve">    line2</w:t>
              <w:br/>
              <w:t xml:space="preserve">    line3</w:t>
              <w:br/>
              <w:br/>
              <w:t xml:space="preserve">    key5="lastvalue"</w:t>
            </w:r>
            <w:r/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5265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OBJNAME['ObjectName&lt;1&gt;'] @1:1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IDENTIFIER['key1'] @2:2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@2:6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VALUE['"string value"'] @2:7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IDENTIFIER['key2'] @3:2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@3:6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LBRACKET['['] @3:7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LBRACE['{'] @3:8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OBJNAME['ObjectName&lt;1.1&gt;'] @4:4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IDENTIFIER['key99'] @5:4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@5:9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VALUE['"blabla"'] @5:10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IDENTIFIER['key88'] @6:4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@6:9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LBRACE['{'] @6:10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OBJNAME['ObjectName&lt;1.1.1&gt;'] @7:12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IDENTIFIER['key888'] @8:12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@8:18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VALUE['"888"'] @8:19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RBRACE['}'] @9:4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RBRACE['}'] @10:3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LBRACE['{'] @14:3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OBJNAME['ObjectName&lt;1.2&gt;'] @15:4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IDENTIFIER['key99'] @16:4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@16:9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VALUE['"blabla"'] @16:10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IDENTIFIER['key88'] @17:4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@17:9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LBRACE['{'] @17:10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OBJNAME['ObjectName&lt;1.2.1&gt;'] @18:12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IDENTIFIER['key888'] @19:12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@19:18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VALUE['"888"'] @19:19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RBRACE['}'] @20:4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RBRACE['}'] @21:3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RBRACKET[']'] @21:4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IDENTIFIER['key3'] @25:2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@25:6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LBRACE['{'] @25:7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OBJNAME['SubObjectName&lt;1-k-1&gt;'] @26:3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IDENTIFIER['key4'] @27:3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@27:7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VALUE['null'] @27:8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IDENTIFIER['key5'] @28:3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@28:7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VALUE['null'] @28:8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IDENTIFIER['key6'] @29:3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@29:7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VALUE['null'] @29:8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RBRACE['}'] @30:2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IDENTIFIER['key4'] @32:2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@32:6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MULTILINE['...'] @32:7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LINE['line1'] @33:2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LINE['line2'] @34:2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LINE['line3'] @35:2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IDENTIFIER['key5'] @37:3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EQUAL['='] @37:7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VALUE['"lastvalue"'] @37:8</w:t>
            </w:r>
            <w:r>
              <w:rPr>
                <w:b w:val="0"/>
                <w:bCs w:val="0"/>
                <w:sz w:val="16"/>
                <w:szCs w:val="16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76" w:lineRule="auto"/>
              <w:ind/>
              <w:contextualSpacing w:val="false"/>
              <w:jc w:val="left"/>
              <w:rPr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b w:val="0"/>
                <w:bCs w:val="0"/>
                <w:sz w:val="16"/>
                <w:szCs w:val="16"/>
                <w:highlight w:val="none"/>
              </w:rPr>
              <w:t xml:space="preserve">EOF['END'] @40:1</w:t>
            </w:r>
            <w:r>
              <w:rPr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b w:val="0"/>
                <w:bCs w:val="0"/>
                <w:sz w:val="16"/>
                <w:szCs w:val="16"/>
                <w:highlight w:val="none"/>
              </w:rPr>
            </w:r>
          </w:p>
        </w:tc>
      </w:tr>
    </w:tbl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b/>
          <w:bCs/>
          <w:i/>
          <w:sz w:val="24"/>
          <w:szCs w:val="24"/>
        </w:rPr>
      </w:pPr>
      <w:r>
        <w:rPr>
          <w:b/>
          <w:bCs/>
          <w:highlight w:val="none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highlight w:val="none"/>
        </w:rPr>
      </w:pPr>
      <w:r>
        <w:rPr>
          <w:b/>
          <w:bCs/>
          <w:highlight w:val="none"/>
        </w:rPr>
      </w:r>
      <w:r>
        <w:t xml:space="preserve">There are 4 type of nodes in this structure:</w:t>
      </w:r>
      <w:r/>
    </w:p>
    <w:p>
      <w:pPr>
        <w:pStyle w:val="89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Object</w:t>
      </w:r>
      <w:r>
        <w:rPr>
          <w:b/>
          <w:bCs/>
          <w:highlight w:val="none"/>
        </w:rPr>
      </w:r>
    </w:p>
    <w:p>
      <w:pPr>
        <w:pStyle w:val="89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Array of Objects</w:t>
      </w:r>
      <w:r>
        <w:rPr>
          <w:b/>
          <w:bCs/>
          <w:highlight w:val="none"/>
        </w:rPr>
      </w:r>
    </w:p>
    <w:p>
      <w:pPr>
        <w:pStyle w:val="89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String</w:t>
      </w:r>
      <w:r>
        <w:rPr>
          <w:b/>
          <w:bCs/>
          <w:highlight w:val="none"/>
        </w:rPr>
      </w:r>
    </w:p>
    <w:p>
      <w:pPr>
        <w:pStyle w:val="89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Array of Strings</w:t>
      </w:r>
      <w:r>
        <w:rPr>
          <w:b/>
          <w:bCs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highlight w:val="none"/>
        </w:rPr>
      </w:pPr>
      <w:r>
        <w:rPr>
          <w:highlight w:val="none"/>
        </w:rPr>
        <w:t xml:space="preserve">Keys here are Strings only.</w:t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We’ll need to define an interface for all types of Nodes:</w:t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bCs/>
          <w:i/>
        </w:rPr>
      </w:pPr>
      <w:r>
        <w:rPr>
          <w:rFonts w:ascii="Arial" w:hAnsi="Arial" w:eastAsia="Arial" w:cs="Arial"/>
          <w:i/>
          <w:iCs/>
          <w:color w:val="0033b3"/>
          <w:sz w:val="20"/>
        </w:rPr>
        <w:t xml:space="preserve">public sealed interface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Node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permits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ObjectNode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,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ArrayNode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,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StringNode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,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MultilineNode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{}</w:t>
      </w:r>
      <w:r>
        <w:rPr>
          <w:i/>
          <w:iCs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709"/>
        <w:contextualSpacing w:val="false"/>
        <w:jc w:val="left"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bCs/>
          <w:i/>
        </w:rPr>
      </w:pPr>
      <w:r>
        <w:rPr>
          <w:rFonts w:ascii="Arial" w:hAnsi="Arial" w:eastAsia="Arial" w:cs="Arial"/>
          <w:i/>
          <w:iCs/>
          <w:color w:val="0033b3"/>
          <w:sz w:val="20"/>
        </w:rPr>
        <w:t xml:space="preserve">public final class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ObjectNode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implements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Node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public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String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name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public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Map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&lt;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String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,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&gt;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fields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new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LinkedHashMap&lt;&gt;();</w:t>
        <w:br/>
        <w:t xml:space="preserve">}</w:t>
      </w:r>
      <w:r>
        <w:rPr>
          <w:i/>
          <w:iCs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bCs/>
          <w:i/>
        </w:rPr>
      </w:pPr>
      <w:r>
        <w:rPr>
          <w:rFonts w:ascii="Arial" w:hAnsi="Arial" w:eastAsia="Arial" w:cs="Arial"/>
          <w:i/>
          <w:iCs/>
          <w:color w:val="0033b3"/>
          <w:sz w:val="20"/>
        </w:rPr>
        <w:t xml:space="preserve">public final class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ArrayNode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implements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Node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public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List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&lt;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ObjectNode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&gt;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elements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new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ArrayList&lt;&gt;();</w:t>
        <w:br/>
        <w:t xml:space="preserve">}</w:t>
      </w:r>
      <w:r>
        <w:rPr>
          <w:i/>
          <w:iCs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bCs/>
          <w:i/>
        </w:rPr>
      </w:pPr>
      <w:r>
        <w:rPr>
          <w:rFonts w:ascii="Arial" w:hAnsi="Arial" w:eastAsia="Arial" w:cs="Arial"/>
          <w:i/>
          <w:iCs/>
          <w:color w:val="0033b3"/>
          <w:sz w:val="20"/>
        </w:rPr>
        <w:t xml:space="preserve">public final class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StringNode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implements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Node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public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String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value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}</w:t>
      </w:r>
      <w:r>
        <w:rPr>
          <w:i/>
          <w:iCs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bCs/>
          <w:i/>
        </w:rPr>
      </w:pPr>
      <w:r>
        <w:rPr>
          <w:rFonts w:ascii="Arial" w:hAnsi="Arial" w:eastAsia="Arial" w:cs="Arial"/>
          <w:i/>
          <w:iCs/>
          <w:color w:val="0033b3"/>
          <w:sz w:val="20"/>
        </w:rPr>
        <w:t xml:space="preserve">public final class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MultilineNode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implements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Node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public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List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&lt;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String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&gt;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lines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new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ArrayList&lt;&gt;();</w:t>
        <w:br/>
        <w:t xml:space="preserve">}</w:t>
      </w:r>
      <w:r>
        <w:rPr>
          <w:i/>
          <w:iCs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root object doesn’t have curly braces and finishes with EOF token. Every object has a name and a linked map to hold its fields.</w:t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highlight w:val="none"/>
        </w:rPr>
      </w:pPr>
      <w:r>
        <w:rPr>
          <w:highlight w:val="none"/>
        </w:rPr>
        <w:t xml:space="preserve">The Parser class has several key methods in 2 groups: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  <w:t xml:space="preserve">Group is responsible for token navigation</w:t>
      </w:r>
      <w:r>
        <w:rPr>
          <w:b/>
          <w:bCs/>
          <w:i/>
          <w:iCs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bCs/>
          <w:i/>
        </w:rPr>
      </w:pPr>
      <w:r>
        <w:rPr>
          <w:rFonts w:ascii="Arial" w:hAnsi="Arial" w:eastAsia="Arial" w:cs="Arial"/>
          <w:i/>
          <w:iCs/>
          <w:color w:val="0033b3"/>
          <w:sz w:val="20"/>
        </w:rPr>
        <w:t xml:space="preserve">private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 </w:t>
      </w:r>
      <w:r>
        <w:rPr>
          <w:rFonts w:ascii="Arial" w:hAnsi="Arial" w:eastAsia="Arial" w:cs="Arial"/>
          <w:i/>
          <w:iCs/>
          <w:color w:val="00627a"/>
          <w:sz w:val="20"/>
        </w:rPr>
        <w:t xml:space="preserve">peek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() {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if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current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&gt;=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tokens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.size())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return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tokens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.get(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tokens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.size() - </w:t>
      </w:r>
      <w:r>
        <w:rPr>
          <w:rFonts w:ascii="Arial" w:hAnsi="Arial" w:eastAsia="Arial" w:cs="Arial"/>
          <w:i/>
          <w:iCs/>
          <w:color w:val="1750eb"/>
          <w:sz w:val="20"/>
        </w:rPr>
        <w:t xml:space="preserve">1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return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tokens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.get(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current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}</w:t>
        <w:br/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private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 </w:t>
      </w:r>
      <w:r>
        <w:rPr>
          <w:rFonts w:ascii="Arial" w:hAnsi="Arial" w:eastAsia="Arial" w:cs="Arial"/>
          <w:i/>
          <w:iCs/>
          <w:color w:val="00627a"/>
          <w:sz w:val="20"/>
        </w:rPr>
        <w:t xml:space="preserve">advance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() {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if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(!isAtEnd())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current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++;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return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tokens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.get(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current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- </w:t>
      </w:r>
      <w:r>
        <w:rPr>
          <w:rFonts w:ascii="Arial" w:hAnsi="Arial" w:eastAsia="Arial" w:cs="Arial"/>
          <w:i/>
          <w:iCs/>
          <w:color w:val="1750eb"/>
          <w:sz w:val="20"/>
        </w:rPr>
        <w:t xml:space="preserve">1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}</w:t>
        <w:br/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private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 </w:t>
      </w:r>
      <w:r>
        <w:rPr>
          <w:rFonts w:ascii="Arial" w:hAnsi="Arial" w:eastAsia="Arial" w:cs="Arial"/>
          <w:i/>
          <w:iCs/>
          <w:color w:val="00627a"/>
          <w:sz w:val="20"/>
        </w:rPr>
        <w:t xml:space="preserve">consume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 expected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 {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if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(peek().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type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==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expected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return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advance();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throw new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RuntimeException(</w:t>
      </w:r>
      <w:r>
        <w:rPr>
          <w:rFonts w:ascii="Arial" w:hAnsi="Arial" w:eastAsia="Arial" w:cs="Arial"/>
          <w:i/>
          <w:iCs/>
          <w:color w:val="067d17"/>
          <w:sz w:val="20"/>
        </w:rPr>
        <w:t xml:space="preserve">"Expected token: "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+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expected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+ </w:t>
      </w:r>
      <w:r>
        <w:rPr>
          <w:rFonts w:ascii="Arial" w:hAnsi="Arial" w:eastAsia="Arial" w:cs="Arial"/>
          <w:i/>
          <w:iCs/>
          <w:color w:val="067d17"/>
          <w:sz w:val="20"/>
        </w:rPr>
        <w:t xml:space="preserve">", got: "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+ peek());</w:t>
        <w:br/>
        <w:t xml:space="preserve">}</w:t>
        <w:br/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private boolean </w:t>
      </w:r>
      <w:r>
        <w:rPr>
          <w:rFonts w:ascii="Arial" w:hAnsi="Arial" w:eastAsia="Arial" w:cs="Arial"/>
          <w:i/>
          <w:iCs/>
          <w:color w:val="00627a"/>
          <w:sz w:val="20"/>
        </w:rPr>
        <w:t xml:space="preserve">isAtEnd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() {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return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current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&gt;=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tokens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.size()</w:t>
        <w:br/>
        <w:t xml:space="preserve">            || 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tokens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.get(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current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type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==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EOF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}</w:t>
      </w:r>
      <w:r>
        <w:rPr>
          <w:rFonts w:ascii="Arial" w:hAnsi="Arial" w:eastAsia="Arial" w:cs="Arial"/>
          <w:bCs/>
          <w:i/>
          <w:iCs/>
          <w:color w:val="080808"/>
          <w:sz w:val="20"/>
          <w:szCs w:val="20"/>
        </w:rPr>
      </w:r>
      <w:r>
        <w:rPr>
          <w:i/>
          <w:iCs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  <w:t xml:space="preserve">Group responsible for parsing</w:t>
      </w:r>
      <w:r>
        <w:rPr>
          <w:b/>
          <w:bCs/>
          <w:i/>
          <w:iCs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only public method - creates root object and repeatedly calls </w:t>
      </w:r>
      <w:r>
        <w:rPr>
          <w:b/>
          <w:bCs/>
          <w:i/>
          <w:iCs/>
          <w:highlight w:val="none"/>
        </w:rPr>
        <w:t xml:space="preserve">parseKeyValueInto </w:t>
      </w:r>
      <w:r>
        <w:rPr>
          <w:highlight w:val="none"/>
        </w:rPr>
        <w:t xml:space="preserve">method:</w:t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bCs/>
          <w:i/>
        </w:rPr>
      </w:pPr>
      <w:r>
        <w:rPr>
          <w:rFonts w:ascii="Arial" w:hAnsi="Arial" w:eastAsia="Arial" w:cs="Arial"/>
          <w:i/>
          <w:iCs/>
          <w:color w:val="0033b3"/>
          <w:sz w:val="20"/>
        </w:rPr>
        <w:t xml:space="preserve">public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ObjectNode </w:t>
      </w:r>
      <w:r>
        <w:rPr>
          <w:rFonts w:ascii="Arial" w:hAnsi="Arial" w:eastAsia="Arial" w:cs="Arial"/>
          <w:i/>
          <w:iCs/>
          <w:color w:val="00627a"/>
          <w:sz w:val="20"/>
        </w:rPr>
        <w:t xml:space="preserve">parseDocument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() {</w:t>
        <w:br/>
        <w:t xml:space="preserve">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ObjectNode node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new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ObjectNode();</w:t>
        <w:br/>
        <w:t xml:space="preserve">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 first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consume(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OBJNAME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name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first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lexeme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while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(!isAtEnd()) {</w:t>
        <w:br/>
        <w:t xml:space="preserve">        parseKeyValueInto(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    }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return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}</w:t>
      </w:r>
      <w:r>
        <w:rPr>
          <w:i/>
          <w:iCs/>
        </w:rPr>
      </w:r>
      <w:r>
        <w:rPr>
          <w:bCs/>
          <w:i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0"/>
        <w:contextualSpacing w:val="false"/>
        <w:jc w:val="left"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  <w:t xml:space="preserve">The parseKeyValueInto method</w:t>
      </w:r>
      <w:r>
        <w:rPr>
          <w:i w:val="0"/>
          <w:iCs w:val="0"/>
          <w:highlight w:val="none"/>
        </w:rPr>
        <w:t xml:space="preserve"> simply adds found fields into the provided object, parses IDENTIFIER token followed by EQUAL and initiates parsing by parseValue() putting everything inside the object</w:t>
      </w:r>
      <w:r>
        <w:rPr>
          <w:i w:val="0"/>
          <w:iCs w:val="0"/>
          <w:highlight w:val="none"/>
        </w:rPr>
        <w:t xml:space="preserve">:</w:t>
      </w:r>
      <w:r>
        <w:rPr>
          <w:i w:val="0"/>
          <w:iCs w:val="0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/>
      </w:pPr>
      <w:r>
        <w:rPr>
          <w:rFonts w:ascii="Arial" w:hAnsi="Arial" w:eastAsia="Arial" w:cs="Arial"/>
          <w:color w:val="0033b3"/>
          <w:sz w:val="20"/>
        </w:rPr>
        <w:t xml:space="preserve">private void </w:t>
      </w:r>
      <w:r>
        <w:rPr>
          <w:rFonts w:ascii="Arial" w:hAnsi="Arial" w:eastAsia="Arial" w:cs="Arial"/>
          <w:color w:val="00627a"/>
          <w:sz w:val="20"/>
        </w:rPr>
        <w:t xml:space="preserve">parseKeyValueInto</w:t>
      </w:r>
      <w:r>
        <w:rPr>
          <w:rFonts w:ascii="Arial" w:hAnsi="Arial" w:eastAsia="Arial" w:cs="Arial"/>
          <w:color w:val="080808"/>
          <w:sz w:val="20"/>
        </w:rPr>
        <w:t xml:space="preserve">(</w:t>
      </w:r>
      <w:r>
        <w:rPr>
          <w:rFonts w:ascii="Arial" w:hAnsi="Arial" w:eastAsia="Arial" w:cs="Arial"/>
          <w:color w:val="000000"/>
          <w:sz w:val="20"/>
        </w:rPr>
        <w:t xml:space="preserve">ObjectNode target</w:t>
      </w:r>
      <w:r>
        <w:rPr>
          <w:rFonts w:ascii="Arial" w:hAnsi="Arial" w:eastAsia="Arial" w:cs="Arial"/>
          <w:color w:val="080808"/>
          <w:sz w:val="20"/>
        </w:rPr>
        <w:t xml:space="preserve">) {</w:t>
        <w:br/>
        <w:t xml:space="preserve">    </w:t>
      </w:r>
      <w:r>
        <w:rPr>
          <w:rFonts w:ascii="Arial" w:hAnsi="Arial" w:eastAsia="Arial" w:cs="Arial"/>
          <w:color w:val="000000"/>
          <w:sz w:val="20"/>
        </w:rPr>
        <w:t xml:space="preserve">Token t </w:t>
      </w:r>
      <w:r>
        <w:rPr>
          <w:rFonts w:ascii="Arial" w:hAnsi="Arial" w:eastAsia="Arial" w:cs="Arial"/>
          <w:color w:val="080808"/>
          <w:sz w:val="20"/>
        </w:rPr>
        <w:t xml:space="preserve">= consume(</w:t>
      </w:r>
      <w:r>
        <w:rPr>
          <w:rFonts w:ascii="Arial" w:hAnsi="Arial" w:eastAsia="Arial" w:cs="Arial"/>
          <w:color w:val="000000"/>
          <w:sz w:val="20"/>
        </w:rPr>
        <w:t xml:space="preserve">TokenType</w:t>
      </w:r>
      <w:r>
        <w:rPr>
          <w:rFonts w:ascii="Arial" w:hAnsi="Arial" w:eastAsia="Arial" w:cs="Arial"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color w:val="871094"/>
          <w:sz w:val="20"/>
        </w:rPr>
        <w:t xml:space="preserve">IDENTIFIER</w:t>
      </w:r>
      <w:r>
        <w:rPr>
          <w:rFonts w:ascii="Arial" w:hAnsi="Arial" w:eastAsia="Arial" w:cs="Arial"/>
          <w:color w:val="080808"/>
          <w:sz w:val="20"/>
        </w:rPr>
        <w:t xml:space="preserve">);</w:t>
        <w:br/>
        <w:t xml:space="preserve">    </w:t>
      </w:r>
      <w:r>
        <w:rPr>
          <w:rFonts w:ascii="Arial" w:hAnsi="Arial" w:eastAsia="Arial" w:cs="Arial"/>
          <w:color w:val="000000"/>
          <w:sz w:val="20"/>
        </w:rPr>
        <w:t xml:space="preserve">String key </w:t>
      </w:r>
      <w:r>
        <w:rPr>
          <w:rFonts w:ascii="Arial" w:hAnsi="Arial" w:eastAsia="Arial" w:cs="Arial"/>
          <w:color w:val="080808"/>
          <w:sz w:val="20"/>
        </w:rPr>
        <w:t xml:space="preserve">= </w:t>
      </w:r>
      <w:r>
        <w:rPr>
          <w:rFonts w:ascii="Arial" w:hAnsi="Arial" w:eastAsia="Arial" w:cs="Arial"/>
          <w:color w:val="000000"/>
          <w:sz w:val="20"/>
        </w:rPr>
        <w:t xml:space="preserve">t</w:t>
      </w:r>
      <w:r>
        <w:rPr>
          <w:rFonts w:ascii="Arial" w:hAnsi="Arial" w:eastAsia="Arial" w:cs="Arial"/>
          <w:color w:val="080808"/>
          <w:sz w:val="20"/>
        </w:rPr>
        <w:t xml:space="preserve">.</w:t>
      </w:r>
      <w:r>
        <w:rPr>
          <w:rFonts w:ascii="Arial" w:hAnsi="Arial" w:eastAsia="Arial" w:cs="Arial"/>
          <w:color w:val="871094"/>
          <w:sz w:val="20"/>
        </w:rPr>
        <w:t xml:space="preserve">lexeme</w:t>
      </w:r>
      <w:r>
        <w:rPr>
          <w:rFonts w:ascii="Arial" w:hAnsi="Arial" w:eastAsia="Arial" w:cs="Arial"/>
          <w:color w:val="080808"/>
          <w:sz w:val="20"/>
        </w:rPr>
        <w:t xml:space="preserve">;</w:t>
        <w:br/>
        <w:t xml:space="preserve">    consume(</w:t>
      </w:r>
      <w:r>
        <w:rPr>
          <w:rFonts w:ascii="Arial" w:hAnsi="Arial" w:eastAsia="Arial" w:cs="Arial"/>
          <w:color w:val="000000"/>
          <w:sz w:val="20"/>
        </w:rPr>
        <w:t xml:space="preserve">TokenType</w:t>
      </w:r>
      <w:r>
        <w:rPr>
          <w:rFonts w:ascii="Arial" w:hAnsi="Arial" w:eastAsia="Arial" w:cs="Arial"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color w:val="871094"/>
          <w:sz w:val="20"/>
        </w:rPr>
        <w:t xml:space="preserve">EQUAL</w:t>
      </w:r>
      <w:r>
        <w:rPr>
          <w:rFonts w:ascii="Arial" w:hAnsi="Arial" w:eastAsia="Arial" w:cs="Arial"/>
          <w:color w:val="080808"/>
          <w:sz w:val="20"/>
        </w:rPr>
        <w:t xml:space="preserve">);</w:t>
        <w:br/>
        <w:t xml:space="preserve">    </w:t>
      </w:r>
      <w:r>
        <w:rPr>
          <w:rFonts w:ascii="Arial" w:hAnsi="Arial" w:eastAsia="Arial" w:cs="Arial"/>
          <w:color w:val="000000"/>
          <w:sz w:val="20"/>
        </w:rPr>
        <w:t xml:space="preserve">target</w:t>
      </w:r>
      <w:r>
        <w:rPr>
          <w:rFonts w:ascii="Arial" w:hAnsi="Arial" w:eastAsia="Arial" w:cs="Arial"/>
          <w:color w:val="080808"/>
          <w:sz w:val="20"/>
        </w:rPr>
        <w:t xml:space="preserve">.</w:t>
      </w:r>
      <w:r>
        <w:rPr>
          <w:rFonts w:ascii="Arial" w:hAnsi="Arial" w:eastAsia="Arial" w:cs="Arial"/>
          <w:color w:val="871094"/>
          <w:sz w:val="20"/>
        </w:rPr>
        <w:t xml:space="preserve">fields</w:t>
      </w:r>
      <w:r>
        <w:rPr>
          <w:rFonts w:ascii="Arial" w:hAnsi="Arial" w:eastAsia="Arial" w:cs="Arial"/>
          <w:color w:val="080808"/>
          <w:sz w:val="20"/>
        </w:rPr>
        <w:t xml:space="preserve">.put(</w:t>
      </w:r>
      <w:r>
        <w:rPr>
          <w:rFonts w:ascii="Arial" w:hAnsi="Arial" w:eastAsia="Arial" w:cs="Arial"/>
          <w:color w:val="000000"/>
          <w:sz w:val="20"/>
        </w:rPr>
        <w:t xml:space="preserve">key</w:t>
      </w:r>
      <w:r>
        <w:rPr>
          <w:rFonts w:ascii="Arial" w:hAnsi="Arial" w:eastAsia="Arial" w:cs="Arial"/>
          <w:color w:val="080808"/>
          <w:sz w:val="20"/>
        </w:rPr>
        <w:t xml:space="preserve">, parseValue());</w:t>
        <w:br/>
        <w:t xml:space="preserve">}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0"/>
        <w:contextualSpacing w:val="false"/>
        <w:jc w:val="left"/>
        <w:rPr>
          <w:bCs/>
          <w:i/>
        </w:rPr>
      </w:pPr>
      <w:r>
        <w:rPr>
          <w:rFonts w:ascii="Arial" w:hAnsi="Arial" w:eastAsia="Arial" w:cs="Arial"/>
          <w:i/>
          <w:iCs/>
          <w:color w:val="0033b3"/>
          <w:sz w:val="20"/>
        </w:rPr>
      </w:r>
      <w:r>
        <w:rPr>
          <w:i/>
          <w:iCs/>
        </w:rPr>
        <w:t xml:space="preserve">parseValue dispatches parsing to a respective method that knows how to handle a specific type:</w:t>
      </w:r>
      <w:r>
        <w:rPr>
          <w:i/>
          <w:iCs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/>
      </w:pPr>
      <w:r>
        <w:rPr>
          <w:rFonts w:ascii="Arial" w:hAnsi="Arial" w:eastAsia="Arial" w:cs="Arial"/>
          <w:color w:val="0033b3"/>
          <w:sz w:val="20"/>
        </w:rPr>
      </w:r>
      <w:r>
        <w:rPr>
          <w:rFonts w:ascii="Arial" w:hAnsi="Arial" w:eastAsia="Arial" w:cs="Arial"/>
          <w:color w:val="0033b3"/>
          <w:sz w:val="20"/>
        </w:rPr>
        <w:t xml:space="preserve">private </w:t>
      </w:r>
      <w:r>
        <w:rPr>
          <w:rFonts w:ascii="Arial" w:hAnsi="Arial" w:eastAsia="Arial" w:cs="Arial"/>
          <w:color w:val="000000"/>
          <w:sz w:val="20"/>
        </w:rPr>
        <w:t xml:space="preserve">Node </w:t>
      </w:r>
      <w:r>
        <w:rPr>
          <w:rFonts w:ascii="Arial" w:hAnsi="Arial" w:eastAsia="Arial" w:cs="Arial"/>
          <w:color w:val="00627a"/>
          <w:sz w:val="20"/>
        </w:rPr>
        <w:t xml:space="preserve">parseValue</w:t>
      </w:r>
      <w:r>
        <w:rPr>
          <w:rFonts w:ascii="Arial" w:hAnsi="Arial" w:eastAsia="Arial" w:cs="Arial"/>
          <w:color w:val="080808"/>
          <w:sz w:val="20"/>
        </w:rPr>
        <w:t xml:space="preserve">() {</w:t>
        <w:br/>
        <w:t xml:space="preserve">    </w:t>
      </w:r>
      <w:r>
        <w:rPr>
          <w:rFonts w:ascii="Arial" w:hAnsi="Arial" w:eastAsia="Arial" w:cs="Arial"/>
          <w:color w:val="0033b3"/>
          <w:sz w:val="20"/>
        </w:rPr>
        <w:t xml:space="preserve">return switch </w:t>
      </w:r>
      <w:r>
        <w:rPr>
          <w:rFonts w:ascii="Arial" w:hAnsi="Arial" w:eastAsia="Arial" w:cs="Arial"/>
          <w:color w:val="080808"/>
          <w:sz w:val="20"/>
        </w:rPr>
        <w:t xml:space="preserve">(peek().</w:t>
      </w:r>
      <w:r>
        <w:rPr>
          <w:rFonts w:ascii="Arial" w:hAnsi="Arial" w:eastAsia="Arial" w:cs="Arial"/>
          <w:color w:val="871094"/>
          <w:sz w:val="20"/>
        </w:rPr>
        <w:t xml:space="preserve">type</w:t>
      </w:r>
      <w:r>
        <w:rPr>
          <w:rFonts w:ascii="Arial" w:hAnsi="Arial" w:eastAsia="Arial" w:cs="Arial"/>
          <w:color w:val="080808"/>
          <w:sz w:val="20"/>
        </w:rPr>
        <w:t xml:space="preserve">){</w:t>
        <w:br/>
        <w:t xml:space="preserve">        </w:t>
      </w:r>
      <w:r>
        <w:rPr>
          <w:rFonts w:ascii="Arial" w:hAnsi="Arial" w:eastAsia="Arial" w:cs="Arial"/>
          <w:color w:val="0033b3"/>
          <w:sz w:val="20"/>
        </w:rPr>
        <w:t xml:space="preserve">case </w:t>
      </w:r>
      <w:r>
        <w:rPr>
          <w:rFonts w:ascii="Arial" w:hAnsi="Arial" w:eastAsia="Arial" w:cs="Arial"/>
          <w:i/>
          <w:color w:val="871094"/>
          <w:sz w:val="20"/>
        </w:rPr>
        <w:t xml:space="preserve">VALUE </w:t>
      </w:r>
      <w:r>
        <w:rPr>
          <w:rFonts w:ascii="Arial" w:hAnsi="Arial" w:eastAsia="Arial" w:cs="Arial"/>
          <w:color w:val="080808"/>
          <w:sz w:val="20"/>
        </w:rPr>
        <w:t xml:space="preserve">-&gt; parseString();</w:t>
        <w:br/>
        <w:t xml:space="preserve">        </w:t>
      </w:r>
      <w:r>
        <w:rPr>
          <w:rFonts w:ascii="Arial" w:hAnsi="Arial" w:eastAsia="Arial" w:cs="Arial"/>
          <w:color w:val="0033b3"/>
          <w:sz w:val="20"/>
        </w:rPr>
        <w:t xml:space="preserve">case </w:t>
      </w:r>
      <w:r>
        <w:rPr>
          <w:rFonts w:ascii="Arial" w:hAnsi="Arial" w:eastAsia="Arial" w:cs="Arial"/>
          <w:i/>
          <w:color w:val="871094"/>
          <w:sz w:val="20"/>
        </w:rPr>
        <w:t xml:space="preserve">LBRACKET </w:t>
      </w:r>
      <w:r>
        <w:rPr>
          <w:rFonts w:ascii="Arial" w:hAnsi="Arial" w:eastAsia="Arial" w:cs="Arial"/>
          <w:color w:val="080808"/>
          <w:sz w:val="20"/>
        </w:rPr>
        <w:t xml:space="preserve">-&gt; parseArray();</w:t>
        <w:br/>
        <w:t xml:space="preserve">        </w:t>
      </w:r>
      <w:r>
        <w:rPr>
          <w:rFonts w:ascii="Arial" w:hAnsi="Arial" w:eastAsia="Arial" w:cs="Arial"/>
          <w:color w:val="0033b3"/>
          <w:sz w:val="20"/>
        </w:rPr>
        <w:t xml:space="preserve">case </w:t>
      </w:r>
      <w:r>
        <w:rPr>
          <w:rFonts w:ascii="Arial" w:hAnsi="Arial" w:eastAsia="Arial" w:cs="Arial"/>
          <w:i/>
          <w:color w:val="871094"/>
          <w:sz w:val="20"/>
        </w:rPr>
        <w:t xml:space="preserve">LBRACE </w:t>
      </w:r>
      <w:r>
        <w:rPr>
          <w:rFonts w:ascii="Arial" w:hAnsi="Arial" w:eastAsia="Arial" w:cs="Arial"/>
          <w:color w:val="080808"/>
          <w:sz w:val="20"/>
        </w:rPr>
        <w:t xml:space="preserve">-&gt; parseObject();</w:t>
        <w:br/>
        <w:t xml:space="preserve">        </w:t>
      </w:r>
      <w:r>
        <w:rPr>
          <w:rFonts w:ascii="Arial" w:hAnsi="Arial" w:eastAsia="Arial" w:cs="Arial"/>
          <w:color w:val="0033b3"/>
          <w:sz w:val="20"/>
        </w:rPr>
        <w:t xml:space="preserve">case </w:t>
      </w:r>
      <w:r>
        <w:rPr>
          <w:rFonts w:ascii="Arial" w:hAnsi="Arial" w:eastAsia="Arial" w:cs="Arial"/>
          <w:i/>
          <w:color w:val="871094"/>
          <w:sz w:val="20"/>
        </w:rPr>
        <w:t xml:space="preserve">MULTILINE </w:t>
      </w:r>
      <w:r>
        <w:rPr>
          <w:rFonts w:ascii="Arial" w:hAnsi="Arial" w:eastAsia="Arial" w:cs="Arial"/>
          <w:color w:val="080808"/>
          <w:sz w:val="20"/>
        </w:rPr>
        <w:t xml:space="preserve">-&gt; parseMultiline();</w:t>
        <w:br/>
        <w:t xml:space="preserve">        </w:t>
      </w:r>
      <w:r>
        <w:rPr>
          <w:rFonts w:ascii="Arial" w:hAnsi="Arial" w:eastAsia="Arial" w:cs="Arial"/>
          <w:color w:val="0033b3"/>
          <w:sz w:val="20"/>
        </w:rPr>
        <w:t xml:space="preserve">default </w:t>
      </w:r>
      <w:r>
        <w:rPr>
          <w:rFonts w:ascii="Arial" w:hAnsi="Arial" w:eastAsia="Arial" w:cs="Arial"/>
          <w:color w:val="080808"/>
          <w:sz w:val="20"/>
        </w:rPr>
        <w:t xml:space="preserve">-&gt; </w:t>
      </w:r>
      <w:r>
        <w:rPr>
          <w:rFonts w:ascii="Arial" w:hAnsi="Arial" w:eastAsia="Arial" w:cs="Arial"/>
          <w:color w:val="0033b3"/>
          <w:sz w:val="20"/>
        </w:rPr>
        <w:t xml:space="preserve">throw new </w:t>
      </w:r>
      <w:r>
        <w:rPr>
          <w:rFonts w:ascii="Arial" w:hAnsi="Arial" w:eastAsia="Arial" w:cs="Arial"/>
          <w:color w:val="080808"/>
          <w:sz w:val="20"/>
        </w:rPr>
        <w:t xml:space="preserve">IllegalArgumentException(</w:t>
      </w:r>
      <w:r>
        <w:rPr>
          <w:rFonts w:ascii="Arial" w:hAnsi="Arial" w:eastAsia="Arial" w:cs="Arial"/>
          <w:color w:val="067d17"/>
          <w:sz w:val="20"/>
        </w:rPr>
        <w:t xml:space="preserve">"Unexpected token type: " </w:t>
      </w:r>
      <w:r>
        <w:rPr>
          <w:rFonts w:ascii="Arial" w:hAnsi="Arial" w:eastAsia="Arial" w:cs="Arial"/>
          <w:color w:val="080808"/>
          <w:sz w:val="20"/>
        </w:rPr>
        <w:t xml:space="preserve">+ peek().</w:t>
      </w:r>
      <w:r>
        <w:rPr>
          <w:rFonts w:ascii="Arial" w:hAnsi="Arial" w:eastAsia="Arial" w:cs="Arial"/>
          <w:color w:val="871094"/>
          <w:sz w:val="20"/>
        </w:rPr>
        <w:t xml:space="preserve">type</w:t>
      </w:r>
      <w:r>
        <w:rPr>
          <w:rFonts w:ascii="Arial" w:hAnsi="Arial" w:eastAsia="Arial" w:cs="Arial"/>
          <w:color w:val="080808"/>
          <w:sz w:val="20"/>
        </w:rPr>
        <w:t xml:space="preserve">);</w:t>
        <w:br/>
        <w:t xml:space="preserve">    };</w:t>
        <w:br/>
        <w:t xml:space="preserve">}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sz w:val="24"/>
          <w:szCs w:val="24"/>
        </w:rPr>
      </w:pPr>
      <w:r>
        <w:rPr>
          <w:rFonts w:ascii="Arial" w:hAnsi="Arial" w:eastAsia="Arial" w:cs="Arial"/>
          <w:color w:val="080808"/>
          <w:sz w:val="20"/>
        </w:rPr>
      </w: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highlight w:val="none"/>
        </w:rPr>
      </w:pPr>
      <w:r>
        <w:rPr>
          <w:highlight w:val="none"/>
        </w:rPr>
        <w:t xml:space="preserve">We are getting nesting functional calls and don’t have to care about nested structure of our log file, it will be handled transparent for us using call stack:</w:t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bCs/>
          <w:i/>
        </w:rPr>
      </w:pPr>
      <w:r>
        <w:rPr>
          <w:rFonts w:ascii="Arial" w:hAnsi="Arial" w:eastAsia="Arial" w:cs="Arial"/>
          <w:i/>
          <w:iCs/>
          <w:color w:val="0033b3"/>
          <w:sz w:val="20"/>
        </w:rPr>
        <w:t xml:space="preserve">private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ObjectNode </w:t>
      </w:r>
      <w:r>
        <w:rPr>
          <w:rFonts w:ascii="Arial" w:hAnsi="Arial" w:eastAsia="Arial" w:cs="Arial"/>
          <w:i/>
          <w:iCs/>
          <w:color w:val="00627a"/>
          <w:sz w:val="20"/>
        </w:rPr>
        <w:t xml:space="preserve">parseObject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() {</w:t>
        <w:br/>
        <w:t xml:space="preserve">    consume(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LBRACE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ObjectNode objNode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new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ObjectNode();</w:t>
        <w:br/>
        <w:t xml:space="preserve">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objNode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name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consume(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OBJNAME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lexeme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while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(!isAtEnd() &amp;&amp; peek().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type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!=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RBRACE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 {</w:t>
        <w:br/>
        <w:t xml:space="preserve">        parseKeyValueInto(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objNode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    }</w:t>
        <w:br/>
        <w:t xml:space="preserve">    consume(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RBRACE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return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objNode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}</w:t>
        <w:br/>
        <w:br/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private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ArrayNode </w:t>
      </w:r>
      <w:r>
        <w:rPr>
          <w:rFonts w:ascii="Arial" w:hAnsi="Arial" w:eastAsia="Arial" w:cs="Arial"/>
          <w:i/>
          <w:iCs/>
          <w:color w:val="00627a"/>
          <w:sz w:val="20"/>
        </w:rPr>
        <w:t xml:space="preserve">parseArray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() {</w:t>
        <w:br/>
        <w:t xml:space="preserve">    consume(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LBRACKET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ArrayNode arrNode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new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ArrayNode();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while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(peek().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type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!=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RBRACKET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){</w:t>
        <w:br/>
        <w:t xml:space="preserve">    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arrNode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elements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.add(parseObject());</w:t>
        <w:br/>
        <w:t xml:space="preserve">    }</w:t>
        <w:br/>
        <w:t xml:space="preserve">    consume(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RBRACKET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return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arrNode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}</w:t>
        <w:br/>
        <w:br/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private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StringNode </w:t>
      </w:r>
      <w:r>
        <w:rPr>
          <w:rFonts w:ascii="Arial" w:hAnsi="Arial" w:eastAsia="Arial" w:cs="Arial"/>
          <w:i/>
          <w:iCs/>
          <w:color w:val="00627a"/>
          <w:sz w:val="20"/>
        </w:rPr>
        <w:t xml:space="preserve">parseString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() {</w:t>
        <w:br/>
        <w:t xml:space="preserve">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StringNode strNode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new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StringNode();</w:t>
        <w:br/>
        <w:t xml:space="preserve">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strNode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value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consume(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VALUE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lexeme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return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strNode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}</w:t>
        <w:br/>
        <w:br/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private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MultilineNode </w:t>
      </w:r>
      <w:r>
        <w:rPr>
          <w:rFonts w:ascii="Arial" w:hAnsi="Arial" w:eastAsia="Arial" w:cs="Arial"/>
          <w:i/>
          <w:iCs/>
          <w:color w:val="00627a"/>
          <w:sz w:val="20"/>
        </w:rPr>
        <w:t xml:space="preserve">parseMultiline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() {</w:t>
        <w:br/>
        <w:t xml:space="preserve">    consume(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MULTILINE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MultilineNode linesNode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new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MultilineNode();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while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(peek().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type 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==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TokenType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LINE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 {</w:t>
        <w:br/>
        <w:t xml:space="preserve">       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linesNode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lines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.add(advance().</w:t>
      </w:r>
      <w:r>
        <w:rPr>
          <w:rFonts w:ascii="Arial" w:hAnsi="Arial" w:eastAsia="Arial" w:cs="Arial"/>
          <w:i/>
          <w:iCs/>
          <w:color w:val="871094"/>
          <w:sz w:val="20"/>
        </w:rPr>
        <w:t xml:space="preserve">lexeme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);</w:t>
        <w:br/>
        <w:t xml:space="preserve">    }</w:t>
        <w:br/>
        <w:t xml:space="preserve">    </w:t>
      </w:r>
      <w:r>
        <w:rPr>
          <w:rFonts w:ascii="Arial" w:hAnsi="Arial" w:eastAsia="Arial" w:cs="Arial"/>
          <w:i/>
          <w:iCs/>
          <w:color w:val="0033b3"/>
          <w:sz w:val="20"/>
        </w:rPr>
        <w:t xml:space="preserve">return </w:t>
      </w:r>
      <w:r>
        <w:rPr>
          <w:rFonts w:ascii="Arial" w:hAnsi="Arial" w:eastAsia="Arial" w:cs="Arial"/>
          <w:i/>
          <w:iCs/>
          <w:color w:val="000000"/>
          <w:sz w:val="20"/>
        </w:rPr>
        <w:t xml:space="preserve">linesNode</w:t>
      </w:r>
      <w:r>
        <w:rPr>
          <w:rFonts w:ascii="Arial" w:hAnsi="Arial" w:eastAsia="Arial" w:cs="Arial"/>
          <w:i/>
          <w:iCs/>
          <w:color w:val="080808"/>
          <w:sz w:val="20"/>
        </w:rPr>
        <w:t xml:space="preserve">;</w:t>
        <w:br/>
        <w:t xml:space="preserve">}</w:t>
      </w:r>
      <w:r>
        <w:rPr>
          <w:i/>
          <w:iCs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Working example: </w:t>
      </w:r>
      <w:r>
        <w:rPr>
          <w:highlight w:val="none"/>
        </w:rPr>
      </w:r>
      <w:r>
        <w:rPr>
          <w:highlight w:val="none"/>
        </w:rPr>
        <w:t xml:space="preserve">https://github.com/aleks-r74/simpleLogParser</w:t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709"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709"/>
        <w:contextualSpacing w:val="false"/>
        <w:jc w:val="left"/>
        <w:rPr>
          <w:b/>
          <w:bCs/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709"/>
        <w:contextualSpacing w:val="false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suppressLineNumbers w:val="false"/>
        <w:pBdr/>
        <w:spacing w:after="0" w:before="0" w:line="276" w:lineRule="auto"/>
        <w:ind w:left="709"/>
        <w:contextualSpacing w:val="false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</w:p>
    <w:sectPr>
      <w:footnotePr/>
      <w:endnotePr/>
      <w:type w:val="nextPage"/>
      <w:pgSz w:h="15840" w:orient="portrait" w:w="12240"/>
      <w:pgMar w:top="720" w:right="810" w:bottom="81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2026-02-24T23:53:02Z</dcterms:modified>
</cp:coreProperties>
</file>