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C6" w:rsidRDefault="00D9220C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Competition Analysis on P2P Payment Applications </w:t>
      </w:r>
    </w:p>
    <w:p w:rsidR="00EA4AC6" w:rsidRDefault="00EA4AC6">
      <w:pPr>
        <w:pStyle w:val="Default"/>
        <w:spacing w:line="155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A4AC6" w:rsidRDefault="00EA4AC6">
      <w:pPr>
        <w:pStyle w:val="Default"/>
        <w:spacing w:line="155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A4AC6" w:rsidRDefault="00D9220C">
      <w:pPr>
        <w:pStyle w:val="Default"/>
        <w:spacing w:line="155" w:lineRule="atLeast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Market leaders of mobile wallet</w:t>
      </w:r>
    </w:p>
    <w:tbl>
      <w:tblPr>
        <w:tblpPr w:leftFromText="180" w:rightFromText="180" w:vertAnchor="page" w:horzAnchor="margin" w:tblpY="2261"/>
        <w:tblW w:w="9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0"/>
        <w:gridCol w:w="818"/>
        <w:gridCol w:w="785"/>
        <w:gridCol w:w="762"/>
        <w:gridCol w:w="730"/>
        <w:gridCol w:w="770"/>
        <w:gridCol w:w="705"/>
        <w:gridCol w:w="726"/>
        <w:gridCol w:w="529"/>
        <w:gridCol w:w="562"/>
        <w:gridCol w:w="845"/>
        <w:gridCol w:w="926"/>
        <w:gridCol w:w="729"/>
      </w:tblGrid>
      <w:tr w:rsidR="00EA4AC6" w:rsidTr="00E462AB">
        <w:trPr>
          <w:trHeight w:val="439"/>
          <w:tblHeader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Company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Platform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Business Model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Scope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Context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Proximity/Remote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P2P/C2B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Backing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Head office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Scale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Transaction Volume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Instruments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841F61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Founded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Alipay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Independent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Online, Mobile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Merchant; Fintech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China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NA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Bank Debit, 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2004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Apple 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Specific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Online, Mobile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Big 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NA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2014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Google 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Specific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Data-driven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Online, Mobile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Big 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USD 102 Bln (2016)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2015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PayPal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Independent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3) Bills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FinTech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USD 578 Bln (2019)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Bank Debit, 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1998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WeChat 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Independent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3) Bills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FinTech; Big 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China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600 Mln users (2018)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Bank Debit, E-wallet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2013</w:t>
            </w:r>
          </w:p>
        </w:tc>
      </w:tr>
    </w:tbl>
    <w:p w:rsidR="00E462AB" w:rsidRPr="00E462AB" w:rsidRDefault="00D9220C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</w:pPr>
      <w:hyperlink r:id="rId7" w:history="1">
        <w:r>
          <w:rPr>
            <w:rStyle w:val="Hyperlink0"/>
            <w:rFonts w:ascii="Times New Roman" w:hAnsi="Times New Roman"/>
            <w:color w:val="1D1C1D"/>
            <w:sz w:val="18"/>
            <w:szCs w:val="18"/>
            <w:shd w:val="clear" w:color="auto" w:fill="FFFFFF"/>
          </w:rPr>
          <w:t>(Payment Methods Report 2019)</w:t>
        </w:r>
      </w:hyperlink>
    </w:p>
    <w:p w:rsidR="00E462AB" w:rsidRDefault="00E462AB">
      <w:pPr>
        <w:pStyle w:val="Default"/>
        <w:spacing w:line="340" w:lineRule="atLeast"/>
        <w:rPr>
          <w:rFonts w:ascii="Times New Roman" w:hAnsi="Times New Roman"/>
          <w:color w:val="1D1C1D"/>
          <w:sz w:val="18"/>
          <w:szCs w:val="18"/>
          <w:shd w:val="clear" w:color="auto" w:fill="FFFFFF"/>
        </w:rPr>
      </w:pPr>
    </w:p>
    <w:p w:rsidR="00EA4AC6" w:rsidRPr="00E462AB" w:rsidRDefault="00D9220C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 xml:space="preserve">Here we are making </w:t>
      </w:r>
      <w:r>
        <w:rPr>
          <w:rFonts w:ascii="Times New Roman" w:hAnsi="Times New Roman"/>
          <w:b/>
          <w:bCs/>
          <w:color w:val="1D1C1D"/>
          <w:sz w:val="18"/>
          <w:szCs w:val="18"/>
          <w:shd w:val="clear" w:color="auto" w:fill="FFFFFF"/>
        </w:rPr>
        <w:t>PayPal</w:t>
      </w:r>
      <w:r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 xml:space="preserve"> as our benchmark as we only have access to its quarterly updates on global operational performance.</w:t>
      </w:r>
    </w:p>
    <w:tbl>
      <w:tblPr>
        <w:tblpPr w:leftFromText="180" w:rightFromText="180" w:vertAnchor="text" w:horzAnchor="margin" w:tblpY="78"/>
        <w:tblW w:w="96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4"/>
        <w:gridCol w:w="1474"/>
        <w:gridCol w:w="1276"/>
        <w:gridCol w:w="1569"/>
        <w:gridCol w:w="1682"/>
        <w:gridCol w:w="1327"/>
        <w:gridCol w:w="1340"/>
      </w:tblGrid>
      <w:tr w:rsidR="00E462AB" w:rsidRPr="00E462AB" w:rsidTr="00E462AB">
        <w:trPr>
          <w:trHeight w:val="363"/>
          <w:tblHeader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Quarter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Total Payment Volume($B)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Active Accounts(M)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Net New Active Accounts(M)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Transactions /active account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Revenue($B)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Free Cash Flow($M)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Q4-2018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164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267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10.9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36.9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4.23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910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Q1-2019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161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277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9.3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37.9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4.13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809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Q2-2019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172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286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9.0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39.0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4.31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1035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Q3-2019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179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295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9.8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39.8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Default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4.38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923</w:t>
            </w:r>
          </w:p>
        </w:tc>
      </w:tr>
    </w:tbl>
    <w:p w:rsidR="00E462AB" w:rsidRPr="00E462AB" w:rsidRDefault="00E462AB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 xml:space="preserve"> </w:t>
      </w:r>
      <w:r w:rsidR="00D9220C"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>(</w:t>
      </w:r>
      <w:hyperlink r:id="rId8" w:history="1">
        <w:r w:rsidR="00D9220C">
          <w:rPr>
            <w:rStyle w:val="Hyperlink0"/>
            <w:rFonts w:ascii="Times New Roman" w:hAnsi="Times New Roman"/>
            <w:color w:val="1D1C1D"/>
            <w:sz w:val="18"/>
            <w:szCs w:val="18"/>
            <w:shd w:val="clear" w:color="auto" w:fill="FFFFFF"/>
          </w:rPr>
          <w:t>PayPal Q3-19 Investor Update October 23, 2019</w:t>
        </w:r>
      </w:hyperlink>
      <w:r w:rsidR="00D9220C"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>)</w:t>
      </w:r>
    </w:p>
    <w:p w:rsidR="00E14772" w:rsidRDefault="00E14772">
      <w:pPr>
        <w:pStyle w:val="Default"/>
        <w:spacing w:line="340" w:lineRule="atLeast"/>
        <w:rPr>
          <w:rFonts w:ascii="Times New Roman" w:hAnsi="Times New Roman"/>
          <w:b/>
          <w:bCs/>
          <w:color w:val="1D1C1D"/>
          <w:sz w:val="18"/>
          <w:szCs w:val="18"/>
        </w:rPr>
      </w:pPr>
    </w:p>
    <w:p w:rsidR="00EA4AC6" w:rsidRDefault="00D9220C" w:rsidP="003D7149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Market leaders: Google Pay / PayPal </w:t>
      </w:r>
    </w:p>
    <w:p w:rsidR="00EA4AC6" w:rsidRDefault="00D9220C" w:rsidP="003D7149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>Ledger apps: Splitwise / Tricount / Splid / Settle up / Acasa (data not found)</w:t>
      </w:r>
    </w:p>
    <w:p w:rsidR="00EA4AC6" w:rsidRPr="00E462AB" w:rsidRDefault="00D9220C" w:rsidP="003D7149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Metrics: </w:t>
      </w:r>
      <w:r w:rsidR="00E462AB"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  <w:t xml:space="preserve"> - </w:t>
      </w:r>
      <w:r>
        <w:rPr>
          <w:rFonts w:ascii="Times New Roman" w:hAnsi="Times New Roman"/>
          <w:b/>
          <w:bCs/>
          <w:color w:val="1D1C1D"/>
          <w:sz w:val="18"/>
          <w:szCs w:val="18"/>
        </w:rPr>
        <w:t>AVG Monthly Downloads</w:t>
      </w:r>
    </w:p>
    <w:p w:rsidR="00EA4AC6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Daily Active Users: unique daily active users (Average)</w:t>
      </w:r>
    </w:p>
    <w:p w:rsidR="00EA4AC6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  <w:lang w:val="de-DE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  <w:lang w:val="de-DE"/>
        </w:rPr>
        <w:t>Open Rate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: the percentage of the Install Base that open the app daily (Average)</w:t>
      </w:r>
    </w:p>
    <w:p w:rsidR="00EA4AC6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  <w:lang w:val="it-IT"/>
        </w:rPr>
      </w:pPr>
      <w:r>
        <w:rPr>
          <w:rFonts w:ascii="Times New Roman" w:hAnsi="Times New Roman"/>
          <w:b/>
          <w:bCs/>
          <w:color w:val="1D1C1D"/>
          <w:sz w:val="18"/>
          <w:szCs w:val="18"/>
          <w:lang w:val="de-DE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  <w:lang w:val="it-IT"/>
        </w:rPr>
        <w:t>Time per User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: daily time spent in the app per active user (Average)</w:t>
      </w:r>
    </w:p>
    <w:p w:rsidR="00E462AB" w:rsidRPr="00E462AB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Sessions per User: daily number of sessions per active user (Average)</w:t>
      </w:r>
    </w:p>
    <w:p w:rsidR="00E462AB" w:rsidRDefault="00E462AB">
      <w:pPr>
        <w:pStyle w:val="Default"/>
        <w:spacing w:line="340" w:lineRule="atLeast"/>
        <w:rPr>
          <w:rFonts w:ascii="Times New Roman" w:hAnsi="Times New Roman"/>
          <w:b/>
          <w:bCs/>
          <w:color w:val="1D1C1D"/>
          <w:sz w:val="18"/>
          <w:szCs w:val="18"/>
        </w:rPr>
      </w:pPr>
    </w:p>
    <w:p w:rsidR="00EA4AC6" w:rsidRDefault="00D9220C">
      <w:pPr>
        <w:pStyle w:val="Default"/>
        <w:spacing w:line="340" w:lineRule="atLeast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>October 2019 Performance (in Italy, Google Play)</w:t>
      </w:r>
    </w:p>
    <w:tbl>
      <w:tblPr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993"/>
        <w:gridCol w:w="1643"/>
        <w:gridCol w:w="1233"/>
        <w:gridCol w:w="1541"/>
        <w:gridCol w:w="1602"/>
      </w:tblGrid>
      <w:tr w:rsidR="00EA4AC6">
        <w:trPr>
          <w:trHeight w:val="295"/>
          <w:tblHeader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Google Play Apps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AVG Monthly Downloads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Daily Active Users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Open Rate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Time per User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Sessions per User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Pr="00E462AB" w:rsidRDefault="00D9220C" w:rsidP="00E462AB">
            <w:pPr>
              <w:pStyle w:val="TableStyle1"/>
              <w:rPr>
                <w:rFonts w:ascii="Times New Roman" w:hAnsi="Times New Roman"/>
                <w:sz w:val="16"/>
                <w:szCs w:val="16"/>
              </w:rPr>
            </w:pPr>
            <w:r w:rsidRPr="00E462AB">
              <w:rPr>
                <w:rFonts w:ascii="Times New Roman" w:hAnsi="Times New Roman"/>
                <w:sz w:val="16"/>
                <w:szCs w:val="16"/>
              </w:rPr>
              <w:t>Splitwise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14.6K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9.66K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4.78%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00:01:03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2.15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 w:rsidRPr="00E462AB">
              <w:rPr>
                <w:rFonts w:ascii="Times New Roman" w:hAnsi="Times New Roman"/>
                <w:sz w:val="16"/>
                <w:szCs w:val="16"/>
              </w:rPr>
              <w:t xml:space="preserve">Tricount 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5.6K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1.76K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2.47%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00:04:33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6.31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Splid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4.8K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810.06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1.8%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00:07:42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2.9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Settle up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2.1K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605.76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1.43%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00:07:35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Google Pay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124.4K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9.51K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0.44%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00:01:32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1.65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PayPal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173.7K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42.31K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1.22%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00:03:51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</w:tbl>
    <w:p w:rsidR="00E462AB" w:rsidRPr="00E462AB" w:rsidRDefault="00D9220C" w:rsidP="00E462AB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</w:rPr>
      </w:pPr>
      <w:r>
        <w:rPr>
          <w:rFonts w:ascii="Times New Roman" w:hAnsi="Times New Roman"/>
          <w:color w:val="1D1C1D"/>
          <w:sz w:val="18"/>
          <w:szCs w:val="18"/>
        </w:rPr>
        <w:t>(</w:t>
      </w:r>
      <w:hyperlink r:id="rId9" w:anchor="/apps/performance" w:history="1">
        <w:r>
          <w:rPr>
            <w:rStyle w:val="Hyperlink0"/>
            <w:rFonts w:ascii="Times New Roman" w:hAnsi="Times New Roman"/>
            <w:color w:val="1D1C1D"/>
            <w:sz w:val="18"/>
            <w:szCs w:val="18"/>
          </w:rPr>
          <w:t>https://pro.similarweb.com/#/apps/performance</w:t>
        </w:r>
      </w:hyperlink>
      <w:r>
        <w:rPr>
          <w:rFonts w:ascii="Times New Roman" w:hAnsi="Times New Roman"/>
          <w:color w:val="1D1C1D"/>
          <w:sz w:val="18"/>
          <w:szCs w:val="18"/>
        </w:rPr>
        <w:t>/)</w:t>
      </w:r>
    </w:p>
    <w:p w:rsidR="006608CD" w:rsidRDefault="006608CD" w:rsidP="006608CD">
      <w:pPr>
        <w:pStyle w:val="Standard"/>
      </w:pPr>
      <w:r>
        <w:lastRenderedPageBreak/>
        <w:t>Going through industry-leading features:</w:t>
      </w:r>
    </w:p>
    <w:p w:rsidR="006608CD" w:rsidRDefault="006608CD" w:rsidP="006608CD">
      <w:pPr>
        <w:pStyle w:val="Default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>Multi-platform support for smartphones and web →</w:t>
      </w:r>
      <w:r>
        <w:rPr>
          <w:rFonts w:ascii="Times New Roman" w:hAnsi="Times New Roman"/>
          <w:b/>
          <w:bCs/>
          <w:sz w:val="18"/>
          <w:szCs w:val="18"/>
        </w:rPr>
        <w:t xml:space="preserve"> which tech will we use → flutter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>Simplify debts into the easiest repayment plan  →</w:t>
      </w:r>
      <w:r>
        <w:rPr>
          <w:rFonts w:ascii="Times New Roman" w:hAnsi="Times New Roman"/>
          <w:b/>
          <w:bCs/>
          <w:sz w:val="18"/>
          <w:szCs w:val="18"/>
        </w:rPr>
        <w:t xml:space="preserve"> we allow for payment lol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>Expense categorization →</w:t>
      </w:r>
      <w:r>
        <w:rPr>
          <w:rFonts w:ascii="Times New Roman" w:hAnsi="Times New Roman"/>
          <w:b/>
          <w:bCs/>
          <w:sz w:val="18"/>
          <w:szCs w:val="18"/>
        </w:rPr>
        <w:t xml:space="preserve"> we want to add token titles ( up to 50 chars) upon which we can track information for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Calculate group totals → </w:t>
      </w:r>
      <w:r>
        <w:rPr>
          <w:rFonts w:ascii="Times New Roman" w:hAnsi="Times New Roman"/>
          <w:b/>
          <w:bCs/>
          <w:sz w:val="18"/>
          <w:szCs w:val="18"/>
        </w:rPr>
        <w:t>For now we do not support group structure. (lets leave it for later)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Export to CSV → </w:t>
      </w:r>
      <w:r>
        <w:rPr>
          <w:rFonts w:ascii="Times New Roman" w:hAnsi="Times New Roman"/>
          <w:b/>
          <w:bCs/>
          <w:sz w:val="18"/>
          <w:szCs w:val="18"/>
        </w:rPr>
        <w:t>we dont want it. (yet)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Comment directly on expenses → </w:t>
      </w:r>
      <w:r>
        <w:rPr>
          <w:rFonts w:ascii="Times New Roman" w:hAnsi="Times New Roman"/>
          <w:b/>
          <w:bCs/>
          <w:sz w:val="18"/>
          <w:szCs w:val="18"/>
        </w:rPr>
        <w:t>we dont want it.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>Split expenses equally or unequally by percentages, shares, or exact amounts →</w:t>
      </w:r>
      <w:r>
        <w:rPr>
          <w:rFonts w:ascii="Times New Roman" w:hAnsi="Times New Roman"/>
          <w:b/>
          <w:bCs/>
          <w:sz w:val="18"/>
          <w:szCs w:val="18"/>
        </w:rPr>
        <w:t xml:space="preserve"> we have it.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Add informal debts and IOUs  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Create bills that reccur monthly, weekly, yearly, fortnightly → </w:t>
      </w:r>
      <w:r>
        <w:rPr>
          <w:rFonts w:ascii="Times New Roman" w:hAnsi="Times New Roman"/>
          <w:b/>
          <w:bCs/>
          <w:sz w:val="18"/>
          <w:szCs w:val="18"/>
        </w:rPr>
        <w:t>we can add recurring payments into the design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Add multiple payers on a single expense </w:t>
      </w:r>
      <w:r>
        <w:rPr>
          <w:rFonts w:ascii="Times New Roman" w:hAnsi="Times New Roman"/>
          <w:b/>
          <w:bCs/>
          <w:sz w:val="18"/>
          <w:szCs w:val="18"/>
        </w:rPr>
        <w:t>done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See total balances with a person across multiple groups and private expenses → </w:t>
      </w:r>
      <w:r>
        <w:rPr>
          <w:rFonts w:ascii="Times New Roman" w:hAnsi="Times New Roman"/>
          <w:b/>
          <w:bCs/>
          <w:sz w:val="18"/>
          <w:szCs w:val="18"/>
        </w:rPr>
        <w:t>nope at least not now.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Custom user avatars → </w:t>
      </w:r>
      <w:r>
        <w:rPr>
          <w:rFonts w:ascii="Times New Roman" w:hAnsi="Times New Roman"/>
          <w:b/>
          <w:bCs/>
          <w:sz w:val="18"/>
          <w:szCs w:val="18"/>
        </w:rPr>
        <w:t>yeah (we can talk about it) definitely not needed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Cover photos for groups → </w:t>
      </w:r>
      <w:r>
        <w:rPr>
          <w:rFonts w:ascii="Times New Roman" w:hAnsi="Times New Roman"/>
          <w:b/>
          <w:bCs/>
          <w:sz w:val="18"/>
          <w:szCs w:val="18"/>
        </w:rPr>
        <w:t>as before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Activity feed and push notifications help you stay on top of changes → </w:t>
      </w:r>
      <w:r>
        <w:rPr>
          <w:rFonts w:ascii="Times New Roman" w:hAnsi="Times New Roman"/>
          <w:b/>
          <w:bCs/>
          <w:sz w:val="18"/>
          <w:szCs w:val="18"/>
        </w:rPr>
        <w:t>from design standpoint &gt; we wanted to have remainders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View your edit history for changes to an expense → </w:t>
      </w:r>
      <w:r>
        <w:rPr>
          <w:rFonts w:ascii="Times New Roman" w:hAnsi="Times New Roman"/>
          <w:b/>
          <w:bCs/>
          <w:sz w:val="18"/>
          <w:szCs w:val="18"/>
        </w:rPr>
        <w:t>we do not allow it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Any deleted group or bill can be restored easily → </w:t>
      </w:r>
      <w:r>
        <w:rPr>
          <w:rFonts w:ascii="Times New Roman" w:hAnsi="Times New Roman"/>
          <w:b/>
          <w:bCs/>
          <w:sz w:val="18"/>
          <w:szCs w:val="18"/>
        </w:rPr>
        <w:t>you can look at the past operations but we do not allow for one sided operations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World-class customer support → </w:t>
      </w:r>
      <w:r>
        <w:rPr>
          <w:rFonts w:ascii="Times New Roman" w:hAnsi="Times New Roman"/>
          <w:b/>
          <w:bCs/>
          <w:sz w:val="18"/>
          <w:szCs w:val="18"/>
        </w:rPr>
        <w:t>yeah we definitely have it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Pay back using our integrated payments: Venmo and PayPal (US only), Paytm (India only) → </w:t>
      </w:r>
      <w:r>
        <w:rPr>
          <w:rFonts w:ascii="Times New Roman" w:hAnsi="Times New Roman"/>
          <w:b/>
          <w:bCs/>
          <w:sz w:val="18"/>
          <w:szCs w:val="18"/>
        </w:rPr>
        <w:t>would be nice to make some research what is needed to do it, but from design standpoint we wanted to implement it.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100+ currencies and growing </w:t>
      </w:r>
      <w:r>
        <w:rPr>
          <w:rFonts w:ascii="Times New Roman" w:hAnsi="Times New Roman"/>
          <w:b/>
          <w:bCs/>
          <w:sz w:val="18"/>
          <w:szCs w:val="18"/>
        </w:rPr>
        <w:t>(as easy as getting the names of the currencies and display them (possible will implement it but definitely not now) we can provide support to local exchange rate.</w:t>
      </w:r>
    </w:p>
    <w:p w:rsidR="006608CD" w:rsidRDefault="006608CD" w:rsidP="006608CD">
      <w:pPr>
        <w:pStyle w:val="Defaul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300" w:lineRule="atLeast"/>
        <w:textAlignment w:val="baseline"/>
      </w:pPr>
      <w:r>
        <w:rPr>
          <w:rFonts w:ascii="Times New Roman" w:hAnsi="Times New Roman"/>
          <w:sz w:val="18"/>
          <w:szCs w:val="18"/>
        </w:rPr>
        <w:t xml:space="preserve">7+ supported languages → </w:t>
      </w:r>
      <w:r>
        <w:rPr>
          <w:rFonts w:ascii="Times New Roman" w:hAnsi="Times New Roman"/>
          <w:b/>
          <w:bCs/>
          <w:sz w:val="18"/>
          <w:szCs w:val="18"/>
        </w:rPr>
        <w:t>easily done. By design of the application.</w:t>
      </w:r>
    </w:p>
    <w:p w:rsidR="00EA4AC6" w:rsidRDefault="00EA4AC6" w:rsidP="006608CD">
      <w:pPr>
        <w:pStyle w:val="Default"/>
        <w:spacing w:line="300" w:lineRule="atLeast"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sectPr w:rsidR="00EA4AC6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C9F" w:rsidRDefault="002C5C9F">
      <w:r>
        <w:separator/>
      </w:r>
    </w:p>
  </w:endnote>
  <w:endnote w:type="continuationSeparator" w:id="0">
    <w:p w:rsidR="002C5C9F" w:rsidRDefault="002C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AC6" w:rsidRDefault="00EA4A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C9F" w:rsidRDefault="002C5C9F">
      <w:r>
        <w:separator/>
      </w:r>
    </w:p>
  </w:footnote>
  <w:footnote w:type="continuationSeparator" w:id="0">
    <w:p w:rsidR="002C5C9F" w:rsidRDefault="002C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AC6" w:rsidRDefault="00EA4A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CFD"/>
    <w:multiLevelType w:val="multilevel"/>
    <w:tmpl w:val="5D48FA7A"/>
    <w:styleLink w:val="WWNum3"/>
    <w:lvl w:ilvl="0">
      <w:numFmt w:val="bullet"/>
      <w:lvlText w:val="-"/>
      <w:lvlJc w:val="left"/>
      <w:pPr>
        <w:ind w:left="196" w:hanging="196"/>
      </w:pPr>
      <w:rPr>
        <w:rFonts w:ascii="Times New Roman" w:hAnsi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>
      <w:numFmt w:val="bullet"/>
      <w:lvlText w:val="-"/>
      <w:lvlJc w:val="left"/>
      <w:pPr>
        <w:ind w:left="43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numFmt w:val="bullet"/>
      <w:lvlText w:val="-"/>
      <w:lvlJc w:val="left"/>
      <w:pPr>
        <w:ind w:left="67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numFmt w:val="bullet"/>
      <w:lvlText w:val="-"/>
      <w:lvlJc w:val="left"/>
      <w:pPr>
        <w:ind w:left="91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numFmt w:val="bullet"/>
      <w:lvlText w:val="-"/>
      <w:lvlJc w:val="left"/>
      <w:pPr>
        <w:ind w:left="115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numFmt w:val="bullet"/>
      <w:lvlText w:val="-"/>
      <w:lvlJc w:val="left"/>
      <w:pPr>
        <w:ind w:left="139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numFmt w:val="bullet"/>
      <w:lvlText w:val="-"/>
      <w:lvlJc w:val="left"/>
      <w:pPr>
        <w:ind w:left="163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numFmt w:val="bullet"/>
      <w:lvlText w:val="-"/>
      <w:lvlJc w:val="left"/>
      <w:pPr>
        <w:ind w:left="187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numFmt w:val="bullet"/>
      <w:lvlText w:val="-"/>
      <w:lvlJc w:val="left"/>
      <w:pPr>
        <w:ind w:left="2116" w:hanging="1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1" w15:restartNumberingAfterBreak="0">
    <w:nsid w:val="3A3D056F"/>
    <w:multiLevelType w:val="hybridMultilevel"/>
    <w:tmpl w:val="0688F196"/>
    <w:numStyleLink w:val="Dash"/>
  </w:abstractNum>
  <w:abstractNum w:abstractNumId="2" w15:restartNumberingAfterBreak="0">
    <w:nsid w:val="443609D3"/>
    <w:multiLevelType w:val="hybridMultilevel"/>
    <w:tmpl w:val="0688F196"/>
    <w:styleLink w:val="Dash"/>
    <w:lvl w:ilvl="0" w:tplc="D004B61E">
      <w:start w:val="1"/>
      <w:numFmt w:val="bullet"/>
      <w:lvlText w:val="-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2B50133A">
      <w:start w:val="1"/>
      <w:numFmt w:val="bullet"/>
      <w:lvlText w:val="-"/>
      <w:lvlJc w:val="left"/>
      <w:pPr>
        <w:ind w:left="4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EACA0DB6">
      <w:start w:val="1"/>
      <w:numFmt w:val="bullet"/>
      <w:lvlText w:val="-"/>
      <w:lvlJc w:val="left"/>
      <w:pPr>
        <w:ind w:left="6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68D057EC">
      <w:start w:val="1"/>
      <w:numFmt w:val="bullet"/>
      <w:lvlText w:val="-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499EC9B2">
      <w:start w:val="1"/>
      <w:numFmt w:val="bullet"/>
      <w:lvlText w:val="-"/>
      <w:lvlJc w:val="left"/>
      <w:pPr>
        <w:ind w:left="11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6B483922">
      <w:start w:val="1"/>
      <w:numFmt w:val="bullet"/>
      <w:lvlText w:val="-"/>
      <w:lvlJc w:val="left"/>
      <w:pPr>
        <w:ind w:left="13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4B403472">
      <w:start w:val="1"/>
      <w:numFmt w:val="bullet"/>
      <w:lvlText w:val="-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479A32D0">
      <w:start w:val="1"/>
      <w:numFmt w:val="bullet"/>
      <w:lvlText w:val="-"/>
      <w:lvlJc w:val="left"/>
      <w:pPr>
        <w:ind w:left="18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D4823FF4">
      <w:start w:val="1"/>
      <w:numFmt w:val="bullet"/>
      <w:lvlText w:val="-"/>
      <w:lvlJc w:val="left"/>
      <w:pPr>
        <w:ind w:left="21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80B2A446">
        <w:start w:val="1"/>
        <w:numFmt w:val="bullet"/>
        <w:lvlText w:val="-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C45483C6">
        <w:start w:val="1"/>
        <w:numFmt w:val="bullet"/>
        <w:lvlText w:val="-"/>
        <w:lvlJc w:val="left"/>
        <w:pPr>
          <w:ind w:left="4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CE6EC5FE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5342798C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84B0B90A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666CA2B6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A9C6B42A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297A8BD8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4D2278CA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>
    <w:abstractNumId w:val="0"/>
  </w:num>
  <w:num w:numId="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C6"/>
    <w:rsid w:val="002C5C9F"/>
    <w:rsid w:val="003D7149"/>
    <w:rsid w:val="006608CD"/>
    <w:rsid w:val="00841F61"/>
    <w:rsid w:val="00D9220C"/>
    <w:rsid w:val="00E14772"/>
    <w:rsid w:val="00E462AB"/>
    <w:rsid w:val="00E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A9A9A4-46B3-AA4D-BCA5-41E1121F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Standard">
    <w:name w:val="Standard"/>
    <w:rsid w:val="006608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bdr w:val="none" w:sz="0" w:space="0" w:color="auto"/>
      <w:lang w:bidi="hi-IN"/>
    </w:rPr>
  </w:style>
  <w:style w:type="numbering" w:customStyle="1" w:styleId="WWNum3">
    <w:name w:val="WWNum3"/>
    <w:basedOn w:val="NoList"/>
    <w:rsid w:val="006608C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.paypal-corp.com/static-files/8c4caf1a-0f90-4184-8b5a-56fa8315e95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uropeanpaymentscouncil.eu/sites/default/files/inline-files/Payment%20Methods%20Report%202019%20-%20Innovations%20in%20the%20Way%20We%20Pay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.similarweb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叶 炜婷</cp:lastModifiedBy>
  <cp:revision>5</cp:revision>
  <dcterms:created xsi:type="dcterms:W3CDTF">2019-12-01T18:50:00Z</dcterms:created>
  <dcterms:modified xsi:type="dcterms:W3CDTF">2019-12-16T15:04:00Z</dcterms:modified>
</cp:coreProperties>
</file>