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Administriranje - editovanje korisnika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18.6.2016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Dušan Mrvaljević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administratorskom editovanju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Ulogovani administrator ima pravo da u admin panelu edituje sve registrovane korisnike.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7kwq2nc843ia" w:id="7"/>
      <w:bookmarkEnd w:id="7"/>
      <w:r w:rsidDel="00000000" w:rsidR="00000000" w:rsidRPr="00000000">
        <w:rPr>
          <w:rtl w:val="0"/>
        </w:rPr>
        <w:t xml:space="preserve">Tok događaja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Klikom na edit u tabeli korisnika se ulazi u prozor za promenu podataka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2.2.1. Uneseni podaci su u redu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Unosi se korisničko ime, email, lozinka i uloge naloga (omogućeno samo ukoliko je neko super admin) po potrebi promene.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Klikće se na dugme Save Changes.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Prikazuje se poruka da je operacija uspešno završena.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2.2.2. Uneseni podaci nisu u redu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Unosi se korisničko ime, email, lozinka i uloge naloga (omogućeno samo ukoliko je neko super admin) po potrebi promene. Ukoliko je korisničko ime ili email već u korišćenju, podaci neće biti u redu.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Klikće se na dugme Save Changes.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Prikazuje se poruka da operacija nije uspešno završena.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Administrator mora biti ulogovan prethodno.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 uspešnoj promeni, menja se stanje korisnika u bazi podataka.</w:t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