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SI3PSI Principi Softverskog Inženjerstva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Projekat Dixit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Odabir karte ostalih igrača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Verzija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Istorija izmena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405"/>
        <w:gridCol w:w="2406"/>
        <w:gridCol w:w="2406"/>
        <w:tblGridChange w:id="0">
          <w:tblGrid>
            <w:gridCol w:w="2405"/>
            <w:gridCol w:w="2405"/>
            <w:gridCol w:w="2406"/>
            <w:gridCol w:w="24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18.3.2016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Pavlović Aleksa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18.6.2016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prepravka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Dušan Mrvaljević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76" w:lineRule="auto"/>
        <w:ind w:left="21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Sadržaj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Uvod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1.1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Rezime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1.2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Namena dokumenta </w:t>
        </w:r>
      </w:hyperlink>
      <w:hyperlink w:anchor="h.1fob9te">
        <w:r w:rsidDel="00000000" w:rsidR="00000000" w:rsidRPr="00000000">
          <w:rPr>
            <w:color w:val="67afbd"/>
            <w:sz w:val="24"/>
            <w:szCs w:val="24"/>
            <w:u w:val="single"/>
            <w:rtl w:val="0"/>
          </w:rPr>
          <w:t xml:space="preserve">i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 ciljne grupe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1.3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Reference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1.4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Otvorena pitanja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Scenario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2.1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Kratak opis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2.2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Tok događaja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2.3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Posebni zahtevi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2.4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Preduslovi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2.5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Posledice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oe71xat11dyb" w:id="1"/>
      <w:bookmarkEnd w:id="1"/>
      <w:r w:rsidDel="00000000" w:rsidR="00000000" w:rsidRPr="00000000">
        <w:rPr>
          <w:sz w:val="28"/>
          <w:szCs w:val="28"/>
          <w:rtl w:val="0"/>
        </w:rPr>
        <w:t xml:space="preserve">Rezime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Definisanje scenarija upotrebe pri biranju karata ostalih igrača.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r3iuouwfstl" w:id="2"/>
      <w:bookmarkEnd w:id="2"/>
      <w:r w:rsidDel="00000000" w:rsidR="00000000" w:rsidRPr="00000000">
        <w:rPr>
          <w:sz w:val="28"/>
          <w:szCs w:val="28"/>
          <w:rtl w:val="0"/>
        </w:rPr>
        <w:t xml:space="preserve">Namena dokumenta i ciljne grupe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tcq9g9tpx98c" w:id="3"/>
      <w:bookmarkEnd w:id="3"/>
      <w:r w:rsidDel="00000000" w:rsidR="00000000" w:rsidRPr="00000000">
        <w:rPr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Projektni zadatak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 Uputstvo za pisanje specifikacije scenarija upotrebe funkcionalnosti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uuezi0u59cex" w:id="4"/>
      <w:bookmarkEnd w:id="4"/>
      <w:r w:rsidDel="00000000" w:rsidR="00000000" w:rsidRPr="00000000">
        <w:rPr>
          <w:sz w:val="28"/>
          <w:szCs w:val="28"/>
          <w:rtl w:val="0"/>
        </w:rPr>
        <w:t xml:space="preserve">Otvorena pitanja</w:t>
        <w:br w:type="textWrapping"/>
      </w:r>
    </w:p>
    <w:tbl>
      <w:tblPr>
        <w:tblStyle w:val="Table2"/>
        <w:bidi w:val="0"/>
        <w:tblW w:w="8830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.3333333333335"/>
        <w:gridCol w:w="2943.3333333333335"/>
        <w:gridCol w:w="2943.3333333333335"/>
        <w:tblGridChange w:id="0">
          <w:tblGrid>
            <w:gridCol w:w="2943.3333333333335"/>
            <w:gridCol w:w="2943.3333333333335"/>
            <w:gridCol w:w="2943.3333333333335"/>
          </w:tblGrid>
        </w:tblGridChange>
      </w:tblGrid>
      <w:tr>
        <w:trPr>
          <w:trHeight w:val="300" w:hRule="atLeast"/>
        </w:trPr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Opis 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12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5ftpk7b7i8u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Igrači koji nisu pripovedač biraju kartu koja najviše odgovara frazi pripovedača.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y2o9yuctc50k" w:id="7"/>
      <w:bookmarkEnd w:id="7"/>
      <w:r w:rsidDel="00000000" w:rsidR="00000000" w:rsidRPr="00000000">
        <w:rPr>
          <w:rtl w:val="0"/>
        </w:rPr>
        <w:t xml:space="preserve">Tok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Biranje karte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Klikom na željenu kartu korisnik bira kartu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Klikom na dugme “Submit” korisnik evidentira svoj izbor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Igrač završava sa svojim odabirom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4hpygvj6wa6" w:id="8"/>
      <w:bookmarkEnd w:id="8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np4742h5m0fn" w:id="9"/>
      <w:bookmarkEnd w:id="9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Igrači koji su u igri, nisu pripovedač i u fazi su nakon što je pripovedač odabrao svoju kartu.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x3hctbx8411p" w:id="10"/>
      <w:bookmarkEnd w:id="10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Postave se karte drugih igrača i sve se okrenu.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17" w:top="1417" w:left="1417" w:right="1417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keepNext w:val="0"/>
      <w:keepLines w:val="0"/>
      <w:spacing w:after="0" w:before="600" w:line="240" w:lineRule="auto"/>
      <w:contextualSpacing w:val="0"/>
      <w:jc w:val="right"/>
    </w:pPr>
    <w:bookmarkStart w:colFirst="0" w:colLast="0" w:name="h.smdayfd75ws0" w:id="11"/>
    <w:bookmarkEnd w:id="11"/>
    <w:r w:rsidDel="00000000" w:rsidR="00000000" w:rsidRPr="00000000">
      <w:rPr>
        <w:rFonts w:ascii="PT Sans Narrow" w:cs="PT Sans Narrow" w:eastAsia="PT Sans Narrow" w:hAnsi="PT Sans Narrow"/>
        <w:i w:val="0"/>
        <w:color w:val="000000"/>
        <w:sz w:val="28"/>
        <w:szCs w:val="28"/>
        <w:rtl w:val="0"/>
      </w:rPr>
      <w:t xml:space="preserve">Online društvena igra DiXit</w:t>
      <w:tab/>
      <w:t xml:space="preserve"> </w:t>
    </w:r>
    <w:fldSimple w:instr="PAGE" w:fldLock="0" w:dirty="0"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120" w:line="288" w:lineRule="auto"/>
      <w:contextualSpacing w:val="0"/>
      <w:jc w:val="center"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Times New Roman" w:cs="Times New Roman" w:eastAsia="Times New Roman" w:hAnsi="Times New Roman"/>
      <w:b w:val="1"/>
      <w:color w:val="3e3e6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</w:pPr>
    <w:rPr>
      <w:rFonts w:ascii="Times New Roman" w:cs="Times New Roman" w:eastAsia="Times New Roman" w:hAnsi="Times New Roman"/>
      <w:b w:val="1"/>
      <w:color w:val="53548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720" w:hanging="720"/>
    </w:pPr>
    <w:rPr>
      <w:rFonts w:ascii="Times New Roman" w:cs="Times New Roman" w:eastAsia="Times New Roman" w:hAnsi="Times New Roman"/>
      <w:b w:val="1"/>
      <w:color w:val="53548a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</w:pPr>
    <w:rPr>
      <w:rFonts w:ascii="Times New Roman" w:cs="Times New Roman" w:eastAsia="Times New Roman" w:hAnsi="Times New Roman"/>
      <w:b w:val="1"/>
      <w:i w:val="1"/>
      <w:color w:val="53548a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</w:pPr>
    <w:rPr>
      <w:rFonts w:ascii="Times New Roman" w:cs="Times New Roman" w:eastAsia="Times New Roman" w:hAnsi="Times New Roman"/>
      <w:b w:val="0"/>
      <w:color w:val="292944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Times New Roman" w:cs="Times New Roman" w:eastAsia="Times New Roman" w:hAnsi="Times New Roman"/>
      <w:b w:val="0"/>
      <w:i w:val="1"/>
      <w:color w:val="292944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446093121" TargetMode="External"/><Relationship Id="rId10" Type="http://schemas.openxmlformats.org/officeDocument/2006/relationships/hyperlink" Target="http://#_Toc446093121" TargetMode="External"/><Relationship Id="rId13" Type="http://schemas.openxmlformats.org/officeDocument/2006/relationships/hyperlink" Target="http://#_Toc446093121" TargetMode="External"/><Relationship Id="rId12" Type="http://schemas.openxmlformats.org/officeDocument/2006/relationships/hyperlink" Target="http://#_Toc44609312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#_Toc446093121" TargetMode="External"/><Relationship Id="rId15" Type="http://schemas.openxmlformats.org/officeDocument/2006/relationships/hyperlink" Target="http://#_Toc446093121" TargetMode="External"/><Relationship Id="rId14" Type="http://schemas.openxmlformats.org/officeDocument/2006/relationships/hyperlink" Target="http://#_Toc446093121" TargetMode="External"/><Relationship Id="rId16" Type="http://schemas.openxmlformats.org/officeDocument/2006/relationships/header" Target="header1.xml"/><Relationship Id="rId5" Type="http://schemas.openxmlformats.org/officeDocument/2006/relationships/hyperlink" Target="http://#_Toc446093121" TargetMode="External"/><Relationship Id="rId6" Type="http://schemas.openxmlformats.org/officeDocument/2006/relationships/hyperlink" Target="http://#_Toc446093121" TargetMode="External"/><Relationship Id="rId7" Type="http://schemas.openxmlformats.org/officeDocument/2006/relationships/hyperlink" Target="http://#_Toc446093121" TargetMode="External"/><Relationship Id="rId8" Type="http://schemas.openxmlformats.org/officeDocument/2006/relationships/hyperlink" Target="http://#_Toc4460931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