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pBdr>
          <w:bottom w:val="single" w:sz="12" w:color="0B1726"/>
        </w:pBdr>
      </w:pPr>
      <w:r>
        <w:rPr>
          <w:b/>
          <w:color w:val="0B1726"/>
          <w:sz w:val="40"/>
        </w:rPr>
        <w:t>SP-05 — /outpatient/bronx-outpatient rebuild brief</w:t>
      </w:r>
    </w:p>
    <w:p>
      <w:pPr>
        <w:spacing w:before="0" w:after="80"/>
      </w:pPr>
      <w:r>
        <w:rPr>
          <w:b/>
          <w:sz w:val="22"/>
        </w:rPr>
        <w:t>Page:</w:t>
      </w:r>
      <w:r>
        <w:rPr>
          <w:sz w:val="22"/>
        </w:rPr>
        <w:t xml:space="preserve"> https://www.armsacres.com/outpatient/bronx-outpatient</w:t>
      </w:r>
    </w:p>
    <w:p>
      <w:pPr>
        <w:spacing w:before="0" w:after="80"/>
      </w:pPr>
      <w:r>
        <w:rPr>
          <w:b/>
          <w:sz w:val="22"/>
        </w:rPr>
        <w:t>Pin:</w:t>
      </w:r>
      <w:r>
        <w:rPr>
          <w:sz w:val="22"/>
        </w:rPr>
        <w:t xml:space="preserve"> Arms Acres Outpatient - Bronx (3584 Jerome Ave, Bronx NY 10467) · phone +1 718-653-1537</w:t>
      </w:r>
    </w:p>
    <w:p>
      <w:pPr>
        <w:spacing w:before="0" w:after="80"/>
      </w:pPr>
      <w:r>
        <w:rPr>
          <w:b/>
          <w:sz w:val="22"/>
        </w:rPr>
        <w:t>Maps state:</w:t>
      </w:r>
      <w:r>
        <w:rPr>
          <w:sz w:val="22"/>
        </w:rPr>
        <w:t xml:space="preserve"> </w:t>
      </w:r>
      <w:r>
        <w:rPr>
          <w:b/>
          <w:sz w:val="22"/>
        </w:rPr>
        <w:t>No LD grid configured</w:t>
      </w:r>
      <w:r>
        <w:rPr>
          <w:sz w:val="22"/>
        </w:rPr>
        <w:t xml:space="preserve"> at AA's actual Bronx OP coord. The "0 visibility in Bronx" finding from earlier sessions was based on a DataForSEO scrape at Westchester Square (4 mi southeast of Norwood) — that coord doesn't measure AA's catchment. Bronx OP rank state is </w:t>
      </w:r>
      <w:r>
        <w:rPr>
          <w:b/>
          <w:sz w:val="22"/>
        </w:rPr>
        <w:t>unmeasured until task `LG-INF-01` lands</w:t>
      </w:r>
      <w:r>
        <w:rPr>
          <w:sz w:val="22"/>
        </w:rPr>
        <w:t xml:space="preserve"> (M1 grid setup).</w:t>
      </w:r>
    </w:p>
    <w:p>
      <w:pPr>
        <w:spacing w:before="0" w:after="80"/>
      </w:pPr>
      <w:r>
        <w:rPr>
          <w:b/>
          <w:sz w:val="22"/>
        </w:rPr>
        <w:t>Page state today (inferred from same template pattern as Queens):</w:t>
      </w:r>
      <w:r>
        <w:rPr>
          <w:sz w:val="22"/>
        </w:rPr>
        <w:t xml:space="preserve"> Same structure assumed — hero + NAP + "Start Your Treatment Here" + likely the same broken-map-widget issue.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What's likely broken (verify in audit step)</w:t>
      </w:r>
    </w:p>
    <w:p>
      <w:pPr>
        <w:spacing w:before="0" w:after="80"/>
      </w:pPr>
      <w:r>
        <w:rPr>
          <w:sz w:val="22"/>
        </w:rPr>
        <w:t>Audit step before rebuild:</w:t>
      </w:r>
    </w:p>
    <w:p>
      <w:pPr>
        <w:spacing w:after="40"/>
        <w:ind w:left="340" w:hanging="227"/>
      </w:pPr>
      <w:r>
        <w:rPr>
          <w:sz w:val="21"/>
        </w:rPr>
        <w:t>1. View the page live, screenshot the embedded map widget, confirm whether it renders Bronx address (3584 Jerome Ave) or another address</w:t>
      </w:r>
    </w:p>
    <w:p>
      <w:pPr>
        <w:spacing w:after="40"/>
        <w:ind w:left="340" w:hanging="227"/>
      </w:pPr>
      <w:r>
        <w:rPr>
          <w:sz w:val="21"/>
        </w:rPr>
        <w:t>2. Confirm CTA = Call Now button only (no form)</w:t>
      </w:r>
    </w:p>
    <w:p>
      <w:pPr>
        <w:spacing w:after="40"/>
        <w:ind w:left="340" w:hanging="227"/>
      </w:pPr>
      <w:r>
        <w:rPr>
          <w:sz w:val="21"/>
        </w:rPr>
        <w:t>3. Word count + content audit</w:t>
      </w:r>
    </w:p>
    <w:p>
      <w:pPr>
        <w:spacing w:after="40"/>
        <w:ind w:left="340" w:hanging="227"/>
      </w:pPr>
      <w:r>
        <w:rPr>
          <w:sz w:val="21"/>
        </w:rPr>
        <w:t>4. LocalBusiness schema present? (almost certainly no — schema deployment is bare sitewide)</w:t>
      </w:r>
    </w:p>
    <w:p>
      <w:pPr>
        <w:spacing w:after="40"/>
        <w:ind w:left="340" w:hanging="227"/>
      </w:pPr>
      <w:r>
        <w:rPr>
          <w:sz w:val="21"/>
        </w:rPr>
        <w:t>5. Internal-link inbound count</w:t>
      </w:r>
    </w:p>
    <w:p>
      <w:pPr>
        <w:spacing w:before="0" w:after="80"/>
      </w:pPr>
      <w:r>
        <w:rPr>
          <w:sz w:val="22"/>
        </w:rPr>
        <w:t>Most-likely findings (template pattern):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Map widget renders wrong address</w:t>
      </w:r>
      <w:r>
        <w:rPr>
          <w:sz w:val="21"/>
        </w:rPr>
        <w:t xml:space="preserve"> (Carmel default) — same template bug as Queens page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No form</w:t>
      </w:r>
      <w:r>
        <w:rPr>
          <w:sz w:val="21"/>
        </w:rPr>
        <w:t xml:space="preserve"> — Call Now button only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Thin content</w:t>
      </w:r>
      <w:r>
        <w:rPr>
          <w:sz w:val="21"/>
        </w:rPr>
        <w:t xml:space="preserve"> — no Bronx neighborhood enumeration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No LocalBusiness schema</w:t>
      </w:r>
      <w:r>
        <w:rPr>
          <w:sz w:val="21"/>
        </w:rPr>
        <w:t xml:space="preserve"> with the Bronx NAP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What the rebuild ships (per HQDM On-Page Optimization SOP + Schema Markup SOP)</w:t>
      </w:r>
    </w:p>
    <w:p>
      <w:pPr>
        <w:spacing w:before="200" w:after="40"/>
      </w:pPr>
      <w:r>
        <w:rPr>
          <w:b/>
          <w:color w:val="C97A17"/>
          <w:sz w:val="25"/>
        </w:rPr>
        <w:t>1. Fix the embedded map widget *(highest priority if broken)*</w:t>
      </w:r>
    </w:p>
    <w:p>
      <w:pPr>
        <w:spacing w:after="40"/>
        <w:ind w:left="340" w:hanging="227"/>
      </w:pPr>
      <w:r>
        <w:rPr>
          <w:sz w:val="21"/>
        </w:rPr>
        <w:t>• Render Bronx 3584 Jerome Ave Norwood NY</w:t>
      </w:r>
    </w:p>
    <w:p>
      <w:pPr>
        <w:spacing w:after="40"/>
        <w:ind w:left="340" w:hanging="227"/>
      </w:pPr>
      <w:r>
        <w:rPr>
          <w:sz w:val="21"/>
        </w:rPr>
        <w:t>• Verify the embed shows the Bronx pin</w:t>
      </w:r>
    </w:p>
    <w:p>
      <w:pPr>
        <w:spacing w:before="200" w:after="40"/>
      </w:pPr>
      <w:r>
        <w:rPr>
          <w:b/>
          <w:color w:val="C97A17"/>
          <w:sz w:val="25"/>
        </w:rPr>
        <w:t>2. Add Bronx neighborhood enumeration (EAV-stack)</w:t>
      </w:r>
    </w:p>
    <w:p>
      <w:pPr>
        <w:spacing w:before="0" w:after="80"/>
      </w:pPr>
      <w:r>
        <w:rPr>
          <w:sz w:val="22"/>
        </w:rPr>
        <w:t>Six neighborhoods served — each named in body copy with commute context:</w:t>
      </w:r>
    </w:p>
    <w:p>
      <w:pPr>
        <w:spacing w:after="40"/>
        <w:ind w:left="340" w:hanging="227"/>
      </w:pPr>
      <w:r>
        <w:rPr>
          <w:sz w:val="21"/>
        </w:rPr>
        <w:t>• Norwood (immediate pin)</w:t>
      </w:r>
    </w:p>
    <w:p>
      <w:pPr>
        <w:spacing w:after="40"/>
        <w:ind w:left="340" w:hanging="227"/>
      </w:pPr>
      <w:r>
        <w:rPr>
          <w:sz w:val="21"/>
        </w:rPr>
        <w:t>• Fordham (south of pin)</w:t>
      </w:r>
    </w:p>
    <w:p>
      <w:pPr>
        <w:spacing w:after="40"/>
        <w:ind w:left="340" w:hanging="227"/>
      </w:pPr>
      <w:r>
        <w:rPr>
          <w:sz w:val="21"/>
        </w:rPr>
        <w:t>• Williamsbridge (east of pin)</w:t>
      </w:r>
    </w:p>
    <w:p>
      <w:pPr>
        <w:spacing w:after="40"/>
        <w:ind w:left="340" w:hanging="227"/>
      </w:pPr>
      <w:r>
        <w:rPr>
          <w:sz w:val="21"/>
        </w:rPr>
        <w:t>• Tremont (south-east)</w:t>
      </w:r>
    </w:p>
    <w:p>
      <w:pPr>
        <w:spacing w:after="40"/>
        <w:ind w:left="340" w:hanging="227"/>
      </w:pPr>
      <w:r>
        <w:rPr>
          <w:sz w:val="21"/>
        </w:rPr>
        <w:t>• Belmont (south, "Little Italy of the Bronx")</w:t>
      </w:r>
    </w:p>
    <w:p>
      <w:pPr>
        <w:spacing w:after="40"/>
        <w:ind w:left="340" w:hanging="227"/>
      </w:pPr>
      <w:r>
        <w:rPr>
          <w:sz w:val="21"/>
        </w:rPr>
        <w:t>• Bedford Park (immediate west)</w:t>
      </w:r>
    </w:p>
    <w:p>
      <w:pPr>
        <w:spacing w:before="0" w:after="80"/>
      </w:pPr>
      <w:r>
        <w:rPr>
          <w:sz w:val="22"/>
        </w:rPr>
        <w:t>Body copy: 1-2 sentences per neighborhood. E.g., "our Jerome Ave clinic is a 4-minute walk from the Mosholu Parkway 4-train station, serving the surrounding Norwood and Bedford Park communities."</w:t>
      </w:r>
    </w:p>
    <w:p>
      <w:pPr>
        <w:spacing w:before="200" w:after="40"/>
      </w:pPr>
      <w:r>
        <w:rPr>
          <w:b/>
          <w:color w:val="C97A17"/>
          <w:sz w:val="25"/>
        </w:rPr>
        <w:t>3. Add LocalBusiness schema with the actual Bronx NAP</w:t>
      </w:r>
    </w:p>
    <w:p>
      <w:pPr>
        <w:spacing w:before="0" w:after="80"/>
      </w:pPr>
      <w:r>
        <w:rPr>
          <w:sz w:val="22"/>
        </w:rPr>
        <w:t>Per HQDM Schema Markup SOP: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@type</w:t>
      </w:r>
      <w:r>
        <w:rPr>
          <w:sz w:val="21"/>
        </w:rPr>
        <w:t>: MedicalBusiness + LocalBusiness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name</w:t>
      </w:r>
      <w:r>
        <w:rPr>
          <w:sz w:val="21"/>
        </w:rPr>
        <w:t>: "Arms Acres Outpatient - Bronx"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address</w:t>
      </w:r>
      <w:r>
        <w:rPr>
          <w:sz w:val="21"/>
        </w:rPr>
        <w:t>: 3584 Jerome Ave, Bronx NY 10467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telephone</w:t>
      </w:r>
      <w:r>
        <w:rPr>
          <w:sz w:val="21"/>
        </w:rPr>
        <w:t>: +17186531537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geo</w:t>
      </w:r>
      <w:r>
        <w:rPr>
          <w:sz w:val="21"/>
        </w:rPr>
        <w:t>: 40.880, -73.886 (Bronx OP pin coord)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openingHours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areaServed</w:t>
      </w:r>
      <w:r>
        <w:rPr>
          <w:sz w:val="21"/>
        </w:rPr>
        <w:t>: list the 6 neighborhoods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medicalSpecialty</w:t>
      </w:r>
      <w:r>
        <w:rPr>
          <w:sz w:val="21"/>
        </w:rPr>
        <w:t>: ["AddictionMedicine", "Psychiatric"]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paymentAccepted</w:t>
      </w:r>
      <w:r>
        <w:rPr>
          <w:sz w:val="21"/>
        </w:rPr>
        <w:t>: ["Medicaid", "Medicare", "Aetna", "Tricare", "Cigna", "BCBS"]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rFonts w:ascii="Consolas" w:hAnsi="Consolas"/>
          <w:sz w:val="21"/>
        </w:rPr>
        <w:t>parentOrganization</w:t>
      </w:r>
      <w:r>
        <w:rPr>
          <w:sz w:val="21"/>
        </w:rPr>
        <w:t>: Arms Acres</w:t>
      </w:r>
    </w:p>
    <w:p>
      <w:pPr>
        <w:spacing w:before="0" w:after="80"/>
      </w:pPr>
      <w:r>
        <w:rPr>
          <w:sz w:val="22"/>
        </w:rPr>
        <w:t>Pre-deploy: 3-layer schema validation gate.</w:t>
      </w:r>
    </w:p>
    <w:p>
      <w:pPr>
        <w:spacing w:before="200" w:after="40"/>
      </w:pPr>
      <w:r>
        <w:rPr>
          <w:b/>
          <w:color w:val="C97A17"/>
          <w:sz w:val="25"/>
        </w:rPr>
        <w:t>4. Integrate the 4-input intake form (gated on CP-01)</w:t>
      </w:r>
    </w:p>
    <w:p>
      <w:pPr>
        <w:spacing w:before="0" w:after="80"/>
      </w:pPr>
      <w:r>
        <w:rPr>
          <w:sz w:val="22"/>
        </w:rPr>
        <w:t>Same logic as SP-04 — form on this page if CP-01 approved, fall back to tap-to-call tracking if not.</w:t>
      </w:r>
    </w:p>
    <w:p>
      <w:pPr>
        <w:spacing w:before="200" w:after="40"/>
      </w:pPr>
      <w:r>
        <w:rPr>
          <w:b/>
          <w:color w:val="C97A17"/>
          <w:sz w:val="25"/>
        </w:rPr>
        <w:t>5. Content depth — 1000-word minimum</w:t>
      </w:r>
    </w:p>
    <w:p>
      <w:pPr>
        <w:spacing w:before="0" w:after="80"/>
      </w:pPr>
      <w:r>
        <w:rPr>
          <w:sz w:val="22"/>
        </w:rPr>
        <w:t>Sections beyond hero + NAP + hours: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What we treat (Bronx-specific)</w:t>
      </w:r>
      <w:r>
        <w:rPr>
          <w:sz w:val="21"/>
        </w:rPr>
        <w:t xml:space="preserve"> — outpatient SUD treatment, MAT continuation, IOP, dual-dx OP. Reference the GBP services-list items (per LG-INPC-02 mapping, applied to Bronx OP once access lands).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Insurance accepted</w:t>
      </w:r>
      <w:r>
        <w:rPr>
          <w:sz w:val="21"/>
        </w:rPr>
        <w:t xml:space="preserve"> — Medicaid + Medicare + Aetna + Tricare + Cigna + BCBS. Spanish-language services if applicable (Bronx demographics — verify with intake).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Neighborhoods served</w:t>
      </w:r>
      <w:r>
        <w:rPr>
          <w:sz w:val="21"/>
        </w:rPr>
        <w:t xml:space="preserve"> — 6 enumerated above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Walk-in vs scheduled intake</w:t>
      </w:r>
      <w:r>
        <w:rPr>
          <w:sz w:val="21"/>
        </w:rPr>
        <w:t xml:space="preserve"> — Bronx OP is reachable by 4-train; commute-friendly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Connection to inpatient + continuum of care</w:t>
      </w:r>
      <w:r>
        <w:rPr>
          <w:sz w:val="21"/>
        </w:rPr>
        <w:t xml:space="preserve"> — internal link to </w:t>
      </w:r>
      <w:r>
        <w:rPr>
          <w:rFonts w:ascii="Consolas" w:hAnsi="Consolas"/>
          <w:sz w:val="21"/>
        </w:rPr>
        <w:t>/inpatient/adult-rehabilitation</w:t>
      </w:r>
      <w:r>
        <w:rPr>
          <w:sz w:val="21"/>
        </w:rPr>
        <w:t xml:space="preserve"> + </w:t>
      </w:r>
      <w:r>
        <w:rPr>
          <w:rFonts w:ascii="Consolas" w:hAnsi="Consolas"/>
          <w:sz w:val="21"/>
        </w:rPr>
        <w:t>/inpatient/detox-program</w:t>
      </w:r>
      <w:r>
        <w:rPr>
          <w:sz w:val="21"/>
        </w:rPr>
        <w:t xml:space="preserve"> for step-up patients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MAT support</w:t>
      </w:r>
      <w:r>
        <w:rPr>
          <w:sz w:val="21"/>
        </w:rPr>
        <w:t xml:space="preserve"> — internal link to </w:t>
      </w:r>
      <w:r>
        <w:rPr>
          <w:rFonts w:ascii="Consolas" w:hAnsi="Consolas"/>
          <w:sz w:val="21"/>
        </w:rPr>
        <w:t>/service/medication-assisted-therapy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Spanish-language services note</w:t>
      </w:r>
      <w:r>
        <w:rPr>
          <w:sz w:val="21"/>
        </w:rPr>
        <w:t xml:space="preserve"> — if applicable; verify with intake team</w:t>
      </w:r>
    </w:p>
    <w:p>
      <w:pPr>
        <w:spacing w:before="200" w:after="40"/>
      </w:pPr>
      <w:r>
        <w:rPr>
          <w:b/>
          <w:color w:val="C97A17"/>
          <w:sz w:val="25"/>
        </w:rPr>
        <w:t>6. Internal-link inbound</w:t>
      </w:r>
    </w:p>
    <w:p>
      <w:pPr>
        <w:spacing w:before="0" w:after="80"/>
      </w:pPr>
      <w:r>
        <w:rPr>
          <w:sz w:val="22"/>
        </w:rPr>
        <w:t>Same as Queens — homepage + /outpatient parent + /areas-served + 2-3 /suburb/* Bronx-area pages from SA-01 audit + new NY-state pages.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Acceptance criteria</w:t>
      </w:r>
    </w:p>
    <w:p>
      <w:pPr>
        <w:spacing w:after="40"/>
        <w:ind w:left="340" w:hanging="227"/>
      </w:pPr>
      <w:r>
        <w:rPr>
          <w:sz w:val="21"/>
        </w:rPr>
        <w:t>• [ ] Map widget renders Bronx address (3584 Jerome Ave)</w:t>
      </w:r>
    </w:p>
    <w:p>
      <w:pPr>
        <w:spacing w:after="40"/>
        <w:ind w:left="340" w:hanging="227"/>
      </w:pPr>
      <w:r>
        <w:rPr>
          <w:sz w:val="21"/>
        </w:rPr>
        <w:t>• [ ] Neighborhood block live with ≥6 named neighborhoods</w:t>
      </w:r>
    </w:p>
    <w:p>
      <w:pPr>
        <w:spacing w:after="40"/>
        <w:ind w:left="340" w:hanging="227"/>
      </w:pPr>
      <w:r>
        <w:rPr>
          <w:sz w:val="21"/>
        </w:rPr>
        <w:t>• [ ] LocalBusiness schema validates with Bronx NAP + geo</w:t>
      </w:r>
    </w:p>
    <w:p>
      <w:pPr>
        <w:spacing w:after="40"/>
        <w:ind w:left="340" w:hanging="227"/>
      </w:pPr>
      <w:r>
        <w:rPr>
          <w:sz w:val="21"/>
        </w:rPr>
        <w:t>• [ ] Word count ≥1000</w:t>
      </w:r>
    </w:p>
    <w:p>
      <w:pPr>
        <w:spacing w:after="40"/>
        <w:ind w:left="340" w:hanging="227"/>
      </w:pPr>
      <w:r>
        <w:rPr>
          <w:sz w:val="21"/>
        </w:rPr>
        <w:t>• [ ] Internal-link inbound count ≥5</w:t>
      </w:r>
    </w:p>
    <w:p>
      <w:pPr>
        <w:spacing w:after="40"/>
        <w:ind w:left="340" w:hanging="227"/>
      </w:pPr>
      <w:r>
        <w:rPr>
          <w:sz w:val="21"/>
        </w:rPr>
        <w:t>• [ ] Form deployed if CP-01 recommends</w:t>
      </w:r>
    </w:p>
    <w:p>
      <w:pPr>
        <w:spacing w:after="40"/>
        <w:ind w:left="340" w:hanging="227"/>
      </w:pPr>
      <w:r>
        <w:rPr>
          <w:sz w:val="21"/>
        </w:rPr>
        <w:t>• [ ] GSC URL Inspection re-crawl requested post-deploy</w:t>
      </w:r>
    </w:p>
    <w:p>
      <w:pPr>
        <w:spacing w:after="40"/>
        <w:ind w:left="340" w:hanging="227"/>
      </w:pPr>
      <w:r>
        <w:rPr>
          <w:sz w:val="21"/>
        </w:rPr>
        <w:t>• [ ] M3 Bronx LD grid (LG-INF-01) captures the rebuild's measurable impact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Why this matters</w:t>
      </w:r>
    </w:p>
    <w:p>
      <w:pPr>
        <w:spacing w:before="0" w:after="80"/>
      </w:pPr>
      <w:r>
        <w:rPr>
          <w:sz w:val="22"/>
        </w:rPr>
        <w:t>Bronx is a data gap. We don't currently know whether AA Bronx OP is invisible in its Norwood catchment (the LG-INF-01 grid will tell us in M2). What we DO know:</w:t>
      </w:r>
    </w:p>
    <w:p>
      <w:pPr>
        <w:spacing w:after="40"/>
        <w:ind w:left="340" w:hanging="227"/>
      </w:pPr>
      <w:r>
        <w:rPr>
          <w:sz w:val="21"/>
        </w:rPr>
        <w:t>• Bronx Recovery wins the Bronx Map Pack with 9 backlinks + zero organic top-30 — pure pin-geometry + GBP signal density advantage</w:t>
      </w:r>
    </w:p>
    <w:p>
      <w:pPr>
        <w:spacing w:after="40"/>
        <w:ind w:left="340" w:hanging="227"/>
      </w:pPr>
      <w:r>
        <w:rPr>
          <w:sz w:val="21"/>
        </w:rPr>
        <w:t>• AA already has 17,209 backlinks (2.5× Bronx Recovery's profile by domain count)</w:t>
      </w:r>
    </w:p>
    <w:p>
      <w:pPr>
        <w:spacing w:after="40"/>
        <w:ind w:left="340" w:hanging="227"/>
      </w:pPr>
      <w:r>
        <w:rPr>
          <w:sz w:val="21"/>
        </w:rPr>
        <w:t xml:space="preserve">• The thing standing between AA Bronx OP and the Bronx pack is </w:t>
      </w:r>
      <w:r>
        <w:rPr>
          <w:b/>
          <w:sz w:val="21"/>
        </w:rPr>
        <w:t>pin-level signal density</w:t>
      </w:r>
      <w:r>
        <w:rPr>
          <w:sz w:val="21"/>
        </w:rPr>
        <w:t>, which starts with a credible location page</w:t>
      </w:r>
    </w:p>
    <w:p>
      <w:pPr>
        <w:spacing w:before="0" w:after="80"/>
      </w:pPr>
      <w:r>
        <w:rPr>
          <w:sz w:val="22"/>
        </w:rPr>
        <w:t>Fixing this page is the on-page floor for the M1+M2 off-page stack (OFF-07a/b/c/e — DAS / GBP Blast / GBP Sniper / SEO NEO) to land on. Without a real page to point those signals at, the link surface is hollow.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0" w:after="80"/>
      </w:pPr>
      <w:r>
        <w:rPr>
          <w:i/>
          <w:sz w:val="22"/>
        </w:rPr>
        <w:t>Companion to task `SP-05` in `Arms_Acres_3Month_Tasks.csv`.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