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Push 3 Brief — MAT / Methadone / Suboxone Service Hub + Blog Pull-Through</w:t>
      </w:r>
    </w:p>
    <w:p>
      <w:r>
        <w:rPr>
          <w:b/>
        </w:rPr>
        <w:t>Client:</w:t>
      </w:r>
      <w:r>
        <w:t xml:space="preserve"> Elev8 Centers Harlem | </w:t>
      </w:r>
      <w:r>
        <w:rPr>
          <w:b/>
        </w:rPr>
        <w:t>Quarter:</w:t>
      </w:r>
      <w:r>
        <w:t xml:space="preserve"> Q2 2026 | </w:t>
      </w:r>
      <w:r>
        <w:rPr>
          <w:b/>
        </w:rPr>
        <w:t>Prepared:</w:t>
      </w:r>
      <w:r>
        <w:t xml:space="preserve"> 2026-05-18</w:t>
      </w:r>
    </w:p>
    <w:p>
      <w:pPr>
        <w:pStyle w:val="Heading2"/>
      </w:pPr>
      <w:r>
        <w:t>Problem statement</w:t>
      </w:r>
    </w:p>
    <w:p>
      <w:r>
        <w:t>Two parallel signals point at a major gap:</w:t>
      </w:r>
    </w:p>
    <w:p>
      <w:pPr>
        <w:pStyle w:val="ListNumber"/>
      </w:pPr>
      <w:r>
        <w:rPr>
          <w:b/>
        </w:rPr>
        <w:t>GBP advertises MAT</w:t>
      </w:r>
      <w:r>
        <w:t xml:space="preserve"> — primary description names "medication-assisted treatment (MAT)" as core program. GBP Products list features the modality. No dedicated </w:t>
      </w:r>
      <w:r>
        <w:rPr>
          <w:rFonts w:ascii="Consolas" w:hAnsi="Consolas"/>
          <w:sz w:val="18"/>
        </w:rPr>
        <w:t>/services/medication-assisted-treatment</w:t>
      </w:r>
      <w:r>
        <w:t xml:space="preserve"> page exists.</w:t>
      </w:r>
    </w:p>
    <w:p>
      <w:pPr>
        <w:pStyle w:val="ListNumber"/>
      </w:pPr>
      <w:r>
        <w:rPr>
          <w:b/>
        </w:rPr>
        <w:t>The blog already ranks for MAT-adjacent commercial intent</w:t>
      </w:r>
      <w:r>
        <w:t xml:space="preserve"> — </w:t>
      </w:r>
      <w:r>
        <w:rPr>
          <w:rFonts w:ascii="Consolas" w:hAnsi="Consolas"/>
          <w:sz w:val="18"/>
        </w:rPr>
        <w:t>/blog/suboxone-strips-vs-suboxone-pills</w:t>
      </w:r>
      <w:r>
        <w:t xml:space="preserve"> ranks pos 16-22 for 15,300 monthly volume (suboxone strips 9,900 + suboxone pills 5,400). And </w:t>
      </w:r>
      <w:r>
        <w:rPr>
          <w:rFonts w:ascii="Consolas" w:hAnsi="Consolas"/>
          <w:sz w:val="18"/>
        </w:rPr>
        <w:t>methadone clinic harlem</w:t>
      </w:r>
      <w:r>
        <w:t xml:space="preserve"> ranks pos 9.7 on 138 imp organically — without an on-site MAT page.</w:t>
      </w:r>
    </w:p>
    <w:p>
      <w:r>
        <w:t>The blog is the front door; the commercial page doesn't exist. Build it.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1 — `/services/medication-assisted-treatment` (MAT-01, M1)</w:t>
      </w:r>
    </w:p>
    <w:p>
      <w:r>
        <w:rPr>
          <w:b/>
        </w:rPr>
        <w:t>Primary queries (current state vs target):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Query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rank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(60d)</w:t>
            </w:r>
          </w:p>
        </w:tc>
      </w:tr>
      <w:tr>
        <w:tc>
          <w:tcPr>
            <w:tcW w:type="dxa" w:w="2160"/>
          </w:tcPr>
          <w:p>
            <w:r>
              <w:t>methadone clinic harlem</w:t>
            </w:r>
          </w:p>
        </w:tc>
        <w:tc>
          <w:tcPr>
            <w:tcW w:type="dxa" w:w="2160"/>
          </w:tcPr>
          <w:p>
            <w:r>
              <w:t>138 imp</w:t>
            </w:r>
          </w:p>
        </w:tc>
        <w:tc>
          <w:tcPr>
            <w:tcW w:type="dxa" w:w="2160"/>
          </w:tcPr>
          <w:p>
            <w:r>
              <w:t>9.7</w:t>
            </w:r>
          </w:p>
        </w:tc>
        <w:tc>
          <w:tcPr>
            <w:tcW w:type="dxa" w:w="2160"/>
          </w:tcPr>
          <w:p>
            <w:r>
              <w:t>top 5</w:t>
            </w:r>
          </w:p>
        </w:tc>
      </w:tr>
      <w:tr>
        <w:tc>
          <w:tcPr>
            <w:tcW w:type="dxa" w:w="2160"/>
          </w:tcPr>
          <w:p>
            <w:r>
              <w:t>methadone clinic nyc</w:t>
            </w:r>
          </w:p>
        </w:tc>
        <w:tc>
          <w:tcPr>
            <w:tcW w:type="dxa" w:w="2160"/>
          </w:tcPr>
          <w:p>
            <w:r>
              <w:t>28 imp</w:t>
            </w:r>
          </w:p>
        </w:tc>
        <w:tc>
          <w:tcPr>
            <w:tcW w:type="dxa" w:w="2160"/>
          </w:tcPr>
          <w:p>
            <w:r>
              <w:t>3.6</w:t>
            </w:r>
          </w:p>
        </w:tc>
        <w:tc>
          <w:tcPr>
            <w:tcW w:type="dxa" w:w="2160"/>
          </w:tcPr>
          <w:p>
            <w:r>
              <w:t>already won</w:t>
            </w:r>
          </w:p>
        </w:tc>
      </w:tr>
      <w:tr>
        <w:tc>
          <w:tcPr>
            <w:tcW w:type="dxa" w:w="2160"/>
          </w:tcPr>
          <w:p>
            <w:r>
              <w:t>mat treatment nyc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not ranking</w:t>
            </w:r>
          </w:p>
        </w:tc>
        <w:tc>
          <w:tcPr>
            <w:tcW w:type="dxa" w:w="2160"/>
          </w:tcPr>
          <w:p>
            <w:r>
              <w:t>top 30</w:t>
            </w:r>
          </w:p>
        </w:tc>
      </w:tr>
      <w:tr>
        <w:tc>
          <w:tcPr>
            <w:tcW w:type="dxa" w:w="2160"/>
          </w:tcPr>
          <w:p>
            <w:r>
              <w:t>medication assisted treatment nyc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not ranking</w:t>
            </w:r>
          </w:p>
        </w:tc>
        <w:tc>
          <w:tcPr>
            <w:tcW w:type="dxa" w:w="2160"/>
          </w:tcPr>
          <w:p>
            <w:r>
              <w:t>top 30</w:t>
            </w:r>
          </w:p>
        </w:tc>
      </w:tr>
      <w:tr>
        <w:tc>
          <w:tcPr>
            <w:tcW w:type="dxa" w:w="2160"/>
          </w:tcPr>
          <w:p>
            <w:r>
              <w:t>suboxone clinic nyc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not ranking</w:t>
            </w:r>
          </w:p>
        </w:tc>
        <w:tc>
          <w:tcPr>
            <w:tcW w:type="dxa" w:w="2160"/>
          </w:tcPr>
          <w:p>
            <w:r>
              <w:t>top 30</w:t>
            </w:r>
          </w:p>
        </w:tc>
      </w:tr>
      <w:tr>
        <w:tc>
          <w:tcPr>
            <w:tcW w:type="dxa" w:w="2160"/>
          </w:tcPr>
          <w:p>
            <w:r>
              <w:t>buprenorphine clinic nyc</w:t>
            </w:r>
          </w:p>
        </w:tc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not ranking</w:t>
            </w:r>
          </w:p>
        </w:tc>
        <w:tc>
          <w:tcPr>
            <w:tcW w:type="dxa" w:w="2160"/>
          </w:tcPr>
          <w:p>
            <w:r>
              <w:t>top 30</w:t>
            </w:r>
          </w:p>
        </w:tc>
      </w:tr>
    </w:tbl>
    <w:p/>
    <w:p>
      <w:r>
        <w:rPr>
          <w:b/>
        </w:rPr>
        <w:t>Page structure (required):</w:t>
      </w:r>
    </w:p>
    <w:p>
      <w:pPr>
        <w:pStyle w:val="ListNumber"/>
      </w:pPr>
      <w:r>
        <w:rPr>
          <w:b/>
        </w:rPr>
        <w:t>H1:</w:t>
      </w:r>
      <w:r>
        <w:t xml:space="preserve"> Medication-Assisted Treatment (MAT) in Harlem, NYC — Methadone, Suboxone &amp; Vivitrol</w:t>
      </w:r>
    </w:p>
    <w:p>
      <w:pPr>
        <w:pStyle w:val="ListNumber"/>
      </w:pPr>
      <w:r>
        <w:rPr>
          <w:b/>
        </w:rPr>
        <w:t>Hero block:</w:t>
      </w:r>
    </w:p>
    <w:p>
      <w:pPr>
        <w:pStyle w:val="ListBullet"/>
      </w:pPr>
      <w:r>
        <w:t>What MAT is (FDA-approved medication + counseling)</w:t>
      </w:r>
    </w:p>
    <w:p>
      <w:pPr>
        <w:pStyle w:val="ListBullet"/>
      </w:pPr>
      <w:r>
        <w:t>When MAT is the right level of care (opioid use disorder + alcohol use disorder)</w:t>
      </w:r>
    </w:p>
    <w:p>
      <w:pPr>
        <w:pStyle w:val="ListBullet"/>
      </w:pPr>
      <w:r>
        <w:t>Harlem location framing + same-day intake</w:t>
      </w:r>
    </w:p>
    <w:p>
      <w:pPr>
        <w:pStyle w:val="ListNumber"/>
      </w:pPr>
      <w:r>
        <w:rPr>
          <w:b/>
        </w:rPr>
        <w:t>The 4 MAT modalities (sub-section per modality with H2):</w:t>
      </w:r>
    </w:p>
    <w:p>
      <w:pPr>
        <w:pStyle w:val="ListBullet"/>
      </w:pPr>
      <w:r>
        <w:rPr>
          <w:b/>
        </w:rPr>
        <w:t>Methadone</w:t>
      </w:r>
      <w:r>
        <w:t xml:space="preserve"> — daily dosing, OASAS-certified dispensing, when it's the right choice</w:t>
      </w:r>
    </w:p>
    <w:p>
      <w:pPr>
        <w:pStyle w:val="ListBullet"/>
      </w:pPr>
      <w:r>
        <w:rPr>
          <w:b/>
        </w:rPr>
        <w:t>Suboxone (Buprenorphine/Naloxone)</w:t>
      </w:r>
      <w:r>
        <w:t xml:space="preserve"> — flexible dosing, who it works for, comparison to methadone</w:t>
      </w:r>
    </w:p>
    <w:p>
      <w:pPr>
        <w:pStyle w:val="ListBullet"/>
      </w:pPr>
      <w:r>
        <w:rPr>
          <w:b/>
        </w:rPr>
        <w:t>Vivitrol (Naltrexone)</w:t>
      </w:r>
      <w:r>
        <w:t xml:space="preserve"> — monthly injection, naltrexone vs buprenorphine, no-opioid framing</w:t>
      </w:r>
    </w:p>
    <w:p>
      <w:pPr>
        <w:pStyle w:val="ListBullet"/>
      </w:pPr>
      <w:r>
        <w:rPr>
          <w:b/>
        </w:rPr>
        <w:t>Naltrexone</w:t>
      </w:r>
      <w:r>
        <w:t xml:space="preserve"> (oral) — when oral is appropriate</w:t>
      </w:r>
    </w:p>
    <w:p>
      <w:pPr>
        <w:pStyle w:val="ListNumber"/>
      </w:pPr>
      <w:r>
        <w:rPr>
          <w:b/>
        </w:rPr>
        <w:t>MAT for which substance:</w:t>
      </w:r>
      <w:r>
        <w:t xml:space="preserve"> Opioids (heroin, fentanyl, prescription pain meds) + Alcohol Use Disorder + Stimulant-overlap context</w:t>
      </w:r>
    </w:p>
    <w:p>
      <w:pPr>
        <w:pStyle w:val="ListNumber"/>
      </w:pPr>
      <w:r>
        <w:rPr>
          <w:b/>
        </w:rPr>
        <w:t>Clinical model:</w:t>
      </w:r>
    </w:p>
    <w:p>
      <w:pPr>
        <w:pStyle w:val="ListBullet"/>
      </w:pPr>
      <w:r>
        <w:t>OASAS-certified (verify on-site dispensing vs referral — Owner Ask)</w:t>
      </w:r>
    </w:p>
    <w:p>
      <w:pPr>
        <w:pStyle w:val="ListBullet"/>
      </w:pPr>
      <w:r>
        <w:t>Joint Commission accreditation context</w:t>
      </w:r>
    </w:p>
    <w:p>
      <w:pPr>
        <w:pStyle w:val="ListBullet"/>
      </w:pPr>
      <w:r>
        <w:t>Combined with CBT + trauma-informed therapy + dual-diagnosis support</w:t>
      </w:r>
    </w:p>
    <w:p>
      <w:pPr>
        <w:pStyle w:val="ListNumber"/>
      </w:pPr>
      <w:r>
        <w:rPr>
          <w:b/>
        </w:rPr>
        <w:t>Insurance &amp; affordability:</w:t>
      </w:r>
    </w:p>
    <w:p>
      <w:pPr>
        <w:pStyle w:val="ListBullet"/>
      </w:pPr>
      <w:r>
        <w:t>Medicaid coverage for MAT (mandate detail)</w:t>
      </w:r>
    </w:p>
    <w:p>
      <w:pPr>
        <w:pStyle w:val="ListBullet"/>
      </w:pPr>
      <w:r>
        <w:t>Commercial carrier list</w:t>
      </w:r>
    </w:p>
    <w:p>
      <w:pPr>
        <w:pStyle w:val="ListNumber"/>
      </w:pPr>
      <w:r>
        <w:rPr>
          <w:b/>
        </w:rPr>
        <w:t>Access from across NYC:</w:t>
      </w:r>
    </w:p>
    <w:p>
      <w:pPr>
        <w:pStyle w:val="ListBullet"/>
      </w:pPr>
      <w:r>
        <w:t>Harlem-pin location + transportation</w:t>
      </w:r>
    </w:p>
    <w:p>
      <w:pPr>
        <w:pStyle w:val="ListBullet"/>
      </w:pPr>
      <w:r>
        <w:t>Borough access (link to BH-01/02/03 once built)</w:t>
      </w:r>
    </w:p>
    <w:p>
      <w:pPr>
        <w:pStyle w:val="ListNumber"/>
      </w:pPr>
      <w:r>
        <w:rPr>
          <w:b/>
        </w:rPr>
        <w:t>FAQ block (7–9 Qs):</w:t>
      </w:r>
    </w:p>
    <w:p>
      <w:pPr>
        <w:pStyle w:val="ListBullet"/>
      </w:pPr>
      <w:r>
        <w:t>"Is MAT the same as replacing one addiction with another?"</w:t>
      </w:r>
    </w:p>
    <w:p>
      <w:pPr>
        <w:pStyle w:val="ListBullet"/>
      </w:pPr>
      <w:r>
        <w:t>"How long do I stay on methadone?"</w:t>
      </w:r>
    </w:p>
    <w:p>
      <w:pPr>
        <w:pStyle w:val="ListBullet"/>
      </w:pPr>
      <w:r>
        <w:t>"Suboxone vs methadone — which is better?"</w:t>
      </w:r>
    </w:p>
    <w:p>
      <w:pPr>
        <w:pStyle w:val="ListBullet"/>
      </w:pPr>
      <w:r>
        <w:t>"Will my insurance cover MAT in NYC?"</w:t>
      </w:r>
    </w:p>
    <w:p>
      <w:pPr>
        <w:pStyle w:val="ListBullet"/>
      </w:pPr>
      <w:r>
        <w:t>"Is Elev8 an OASAS-certified methadone clinic?"</w:t>
      </w:r>
    </w:p>
    <w:p>
      <w:pPr>
        <w:pStyle w:val="ListBullet"/>
      </w:pPr>
      <w:r>
        <w:t>"Same-day MAT admission?"</w:t>
      </w:r>
    </w:p>
    <w:p>
      <w:pPr>
        <w:pStyle w:val="ListBullet"/>
      </w:pPr>
      <w:r>
        <w:t>"Vivitrol — once a month vs daily medication?"</w:t>
      </w:r>
    </w:p>
    <w:p>
      <w:pPr>
        <w:pStyle w:val="ListBullet"/>
      </w:pPr>
      <w:r>
        <w:t>"Can I get MAT as an outpatient?"</w:t>
      </w:r>
    </w:p>
    <w:p>
      <w:pPr>
        <w:pStyle w:val="ListBullet"/>
      </w:pPr>
      <w:r>
        <w:t>"What's the relapse rate on MAT vs without?"</w:t>
      </w:r>
    </w:p>
    <w:p>
      <w:pPr>
        <w:pStyle w:val="ListNumber"/>
      </w:pPr>
      <w:r>
        <w:rPr>
          <w:b/>
        </w:rPr>
        <w:t>CTA footer:</w:t>
      </w:r>
      <w:r>
        <w:t xml:space="preserve"> 24/7 line + form + Maps embed</w:t>
      </w:r>
    </w:p>
    <w:p>
      <w:r>
        <w:rPr>
          <w:b/>
        </w:rPr>
        <w:t>Target length:</w:t>
      </w:r>
      <w:r>
        <w:t xml:space="preserve"> 2,200–2,800 words (depth signals authority on YMYL medical)</w:t>
      </w:r>
    </w:p>
    <w:p>
      <w:r>
        <w:rPr>
          <w:b/>
        </w:rPr>
        <w:t>Schema:</w:t>
      </w:r>
    </w:p>
    <w:p>
      <w:pPr>
        <w:pStyle w:val="ListBullet"/>
      </w:pPr>
      <w:r>
        <w:rPr>
          <w:rFonts w:ascii="Consolas" w:hAnsi="Consolas"/>
          <w:sz w:val="18"/>
        </w:rPr>
        <w:t>MedicalBusiness</w:t>
      </w:r>
      <w:r>
        <w:t xml:space="preserve"> (linked to homepage MedicalBusiness @id)</w:t>
      </w:r>
    </w:p>
    <w:p>
      <w:pPr>
        <w:pStyle w:val="ListBullet"/>
      </w:pPr>
      <w:r>
        <w:rPr>
          <w:rFonts w:ascii="Consolas" w:hAnsi="Consolas"/>
          <w:sz w:val="18"/>
        </w:rPr>
        <w:t>MedicalProcedure</w:t>
      </w:r>
      <w:r>
        <w:t xml:space="preserve"> (with subtypes for each modality)</w:t>
      </w:r>
    </w:p>
    <w:p>
      <w:pPr>
        <w:pStyle w:val="ListBullet"/>
      </w:pPr>
      <w:r>
        <w:rPr>
          <w:rFonts w:ascii="Consolas" w:hAnsi="Consolas"/>
          <w:sz w:val="18"/>
        </w:rPr>
        <w:t>FAQPage</w:t>
      </w:r>
    </w:p>
    <w:p>
      <w:pPr>
        <w:pStyle w:val="ListBullet"/>
      </w:pPr>
      <w:r>
        <w:rPr>
          <w:rFonts w:ascii="Consolas" w:hAnsi="Consolas"/>
          <w:sz w:val="18"/>
        </w:rPr>
        <w:t>BreadcrumbList</w:t>
      </w:r>
    </w:p>
    <w:p>
      <w:r>
        <w:rPr>
          <w:b/>
        </w:rPr>
        <w:t>Internal links FROM:</w:t>
      </w:r>
    </w:p>
    <w:p>
      <w:pPr>
        <w:pStyle w:val="ListBullet"/>
      </w:pPr>
      <w:r>
        <w:t>Homepage navigation</w:t>
      </w:r>
    </w:p>
    <w:p>
      <w:pPr>
        <w:pStyle w:val="ListBullet"/>
      </w:pPr>
      <w:r>
        <w:rPr>
          <w:rFonts w:ascii="Consolas" w:hAnsi="Consolas"/>
          <w:sz w:val="18"/>
        </w:rPr>
        <w:t>/services/drug-detox-services</w:t>
      </w:r>
      <w:r>
        <w:t xml:space="preserve"> (post-detox transition to MAT)</w:t>
      </w:r>
    </w:p>
    <w:p>
      <w:pPr>
        <w:pStyle w:val="ListBullet"/>
      </w:pPr>
      <w:r>
        <w:rPr>
          <w:rFonts w:ascii="Consolas" w:hAnsi="Consolas"/>
          <w:sz w:val="18"/>
        </w:rPr>
        <w:t>/services/inpatient-rehabilitation-services</w:t>
      </w:r>
      <w:r>
        <w:t xml:space="preserve"> (continuum context)</w:t>
      </w:r>
    </w:p>
    <w:p>
      <w:pPr>
        <w:pStyle w:val="ListBullet"/>
      </w:pPr>
      <w:r>
        <w:rPr>
          <w:rFonts w:ascii="Consolas" w:hAnsi="Consolas"/>
          <w:sz w:val="18"/>
        </w:rPr>
        <w:t>/services/dual-diagnosis</w:t>
      </w:r>
      <w:r>
        <w:t xml:space="preserve"> (once DD-01 ships)</w:t>
      </w:r>
    </w:p>
    <w:p>
      <w:pPr>
        <w:pStyle w:val="ListBullet"/>
      </w:pPr>
      <w:r>
        <w:rPr>
          <w:rFonts w:ascii="Consolas" w:hAnsi="Consolas"/>
          <w:sz w:val="18"/>
        </w:rPr>
        <w:t>/blog/suboxone-strips-vs-suboxone-pills</w:t>
      </w:r>
      <w:r>
        <w:t xml:space="preserve"> (commercial pull-through, see Section 2)</w:t>
      </w:r>
    </w:p>
    <w:p>
      <w:pPr>
        <w:pStyle w:val="ListBullet"/>
      </w:pPr>
      <w:r>
        <w:t>Borough hubs (once built — Brooklyn / Queens / Bronx residents accessing MAT)</w:t>
      </w:r>
    </w:p>
    <w:p>
      <w:r>
        <w:rPr>
          <w:b/>
        </w:rPr>
        <w:t>Internal links TO:</w:t>
      </w:r>
    </w:p>
    <w:p>
      <w:pPr>
        <w:pStyle w:val="ListBullet"/>
      </w:pPr>
      <w:r>
        <w:rPr>
          <w:rFonts w:ascii="Consolas" w:hAnsi="Consolas"/>
          <w:sz w:val="18"/>
        </w:rPr>
        <w:t>/services/drug-detox-services</w:t>
      </w:r>
      <w:r>
        <w:t xml:space="preserve"> (detox-to-MAT continuum)</w:t>
      </w:r>
    </w:p>
    <w:p>
      <w:pPr>
        <w:pStyle w:val="ListBullet"/>
      </w:pPr>
      <w:r>
        <w:rPr>
          <w:rFonts w:ascii="Consolas" w:hAnsi="Consolas"/>
          <w:sz w:val="18"/>
        </w:rPr>
        <w:t>/services/dual-diagnosis</w:t>
      </w:r>
    </w:p>
    <w:p>
      <w:pPr>
        <w:pStyle w:val="ListBullet"/>
      </w:pPr>
      <w:r>
        <w:t xml:space="preserve">Homepage </w:t>
      </w:r>
      <w:r>
        <w:rPr>
          <w:rFonts w:ascii="Consolas" w:hAnsi="Consolas"/>
          <w:sz w:val="18"/>
        </w:rPr>
        <w:t>/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2 — Blog refresh: `/blog/suboxone-strips-vs-suboxone-pills` (MAT-02, M2)</w:t>
      </w:r>
    </w:p>
    <w:p>
      <w:r>
        <w:rPr>
          <w:b/>
        </w:rPr>
        <w:t>Why:</w:t>
      </w:r>
      <w:r>
        <w:t xml:space="preserve"> 15,300 monthly volume at pos 16-22 with zero commercial pull-through. The blog post is the highest single source of MAT-intent traffic on the site.</w:t>
      </w:r>
    </w:p>
    <w:p>
      <w:r>
        <w:rPr>
          <w:b/>
        </w:rPr>
        <w:t>Action (light-touch — preserve informational structure):</w:t>
      </w:r>
    </w:p>
    <w:p>
      <w:pPr>
        <w:pStyle w:val="ListNumber"/>
      </w:pPr>
      <w:r>
        <w:rPr>
          <w:b/>
        </w:rPr>
        <w:t>Add intro CTA box</w:t>
      </w:r>
      <w:r>
        <w:t xml:space="preserve"> (above-fold, after first paragraph):</w:t>
      </w:r>
    </w:p>
    <w:p>
      <w:pPr>
        <w:pStyle w:val="ListBullet"/>
      </w:pPr>
      <w:r>
        <w:t>"If you or a loved one is considering Suboxone as part of MAT, Elev8 Recovery Center in Harlem offers OASAS-certified medication-assisted treatment. [Same-day admissions available →]"</w:t>
      </w:r>
    </w:p>
    <w:p>
      <w:pPr>
        <w:pStyle w:val="ListBullet"/>
      </w:pPr>
      <w:r>
        <w:t xml:space="preserve">Link to </w:t>
      </w:r>
      <w:r>
        <w:rPr>
          <w:rFonts w:ascii="Consolas" w:hAnsi="Consolas"/>
          <w:sz w:val="18"/>
        </w:rPr>
        <w:t>/services/medication-assisted-treatment</w:t>
      </w:r>
      <w:r>
        <w:t xml:space="preserve"> (once MAT-01 ships)</w:t>
      </w:r>
    </w:p>
    <w:p>
      <w:pPr>
        <w:pStyle w:val="ListNumber"/>
      </w:pPr>
      <w:r>
        <w:rPr>
          <w:b/>
        </w:rPr>
        <w:t>Add end-block "When to seek MAT" section:</w:t>
      </w:r>
    </w:p>
    <w:p>
      <w:pPr>
        <w:pStyle w:val="ListBullet"/>
      </w:pPr>
      <w:r>
        <w:t>200-word block on clinical signs MAT is appropriate</w:t>
      </w:r>
    </w:p>
    <w:p>
      <w:pPr>
        <w:pStyle w:val="ListBullet"/>
      </w:pPr>
      <w:r>
        <w:t>Link to MAT hub + Harlem-specific intake</w:t>
      </w:r>
    </w:p>
    <w:p>
      <w:pPr>
        <w:pStyle w:val="ListNumber"/>
      </w:pPr>
      <w:r>
        <w:rPr>
          <w:b/>
        </w:rPr>
        <w:t>Update sidebar / related-posts module:</w:t>
      </w:r>
    </w:p>
    <w:p>
      <w:pPr>
        <w:pStyle w:val="ListBullet"/>
      </w:pPr>
      <w:r>
        <w:t>Move MAT hub link to top of related-posts</w:t>
      </w:r>
    </w:p>
    <w:p>
      <w:pPr>
        <w:pStyle w:val="ListNumber"/>
      </w:pPr>
      <w:r>
        <w:rPr>
          <w:b/>
        </w:rPr>
        <w:t>Add Article schema</w:t>
      </w:r>
      <w:r>
        <w:t xml:space="preserve"> if missing (verify against existing RankMath output)</w:t>
      </w:r>
    </w:p>
    <w:p>
      <w:r>
        <w:rPr>
          <w:b/>
        </w:rPr>
        <w:t>Acceptance:</w:t>
      </w:r>
    </w:p>
    <w:p>
      <w:pPr>
        <w:pStyle w:val="ListBullet"/>
      </w:pPr>
      <w:r>
        <w:t>2 commercial-pull-through links present on the page</w:t>
      </w:r>
    </w:p>
    <w:p>
      <w:pPr>
        <w:pStyle w:val="ListBullet"/>
      </w:pPr>
      <w:r>
        <w:t>Click-through from blog → MAT hub measurable in GA4 within 30 days</w:t>
      </w:r>
    </w:p>
    <w:p>
      <w:pPr>
        <w:pStyle w:val="ListBullet"/>
      </w:pPr>
      <w:r>
        <w:t>Blog post moves pos 16-22 → top 10 within 60d (boosted by internal-link strength from new MAT hub)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3 — Additional commercial pull-through blog refreshes</w:t>
      </w:r>
    </w:p>
    <w:p>
      <w:r>
        <w:t>Apply the same light-touch refresh pattern to two other high-impression informational posts (BLG-01 / BLG-02 / BLG-03):</w:t>
      </w:r>
    </w:p>
    <w:p>
      <w:pPr>
        <w:pStyle w:val="Heading3"/>
      </w:pPr>
      <w:r>
        <w:t>`/blog/alcohol-detox-drink` (BLG-01)</w:t>
      </w:r>
    </w:p>
    <w:p>
      <w:pPr>
        <w:pStyle w:val="ListBullet"/>
      </w:pPr>
      <w:r>
        <w:t xml:space="preserve">Currently 2,000 vol at pos 11 for </w:t>
      </w:r>
      <w:r>
        <w:rPr>
          <w:rFonts w:ascii="Consolas" w:hAnsi="Consolas"/>
          <w:sz w:val="18"/>
        </w:rPr>
        <w:t>detox drinks for alcohol</w:t>
      </w:r>
      <w:r>
        <w:t xml:space="preserve"> / </w:t>
      </w:r>
      <w:r>
        <w:rPr>
          <w:rFonts w:ascii="Consolas" w:hAnsi="Consolas"/>
          <w:sz w:val="18"/>
        </w:rPr>
        <w:t>detox alcohol drink</w:t>
      </w:r>
    </w:p>
    <w:p>
      <w:pPr>
        <w:pStyle w:val="ListBullet"/>
      </w:pPr>
      <w:r>
        <w:t xml:space="preserve">Add CTA box linking to </w:t>
      </w:r>
      <w:r>
        <w:rPr>
          <w:rFonts w:ascii="Consolas" w:hAnsi="Consolas"/>
          <w:sz w:val="18"/>
        </w:rPr>
        <w:t>/services/alcohol-detox-program</w:t>
      </w:r>
    </w:p>
    <w:p>
      <w:pPr>
        <w:pStyle w:val="ListBullet"/>
      </w:pPr>
      <w:r>
        <w:t>Add "When you actually need professional detox" end-block (informational → medical urgency framing — alcohol detox is the only withdrawal with serious medical risk for at-home attempts)</w:t>
      </w:r>
    </w:p>
    <w:p>
      <w:pPr>
        <w:pStyle w:val="Heading3"/>
      </w:pPr>
      <w:r>
        <w:t>`/blog/what-are-the-signs-that-my-body-is-detoxing` (BLG-02)</w:t>
      </w:r>
    </w:p>
    <w:p>
      <w:pPr>
        <w:pStyle w:val="ListBullet"/>
      </w:pPr>
      <w:r>
        <w:t xml:space="preserve">Currently 1,900 vol at pos 13 for </w:t>
      </w:r>
      <w:r>
        <w:rPr>
          <w:rFonts w:ascii="Consolas" w:hAnsi="Consolas"/>
          <w:sz w:val="18"/>
        </w:rPr>
        <w:t>detox cleanse symptoms</w:t>
      </w:r>
    </w:p>
    <w:p>
      <w:pPr>
        <w:pStyle w:val="ListBullet"/>
      </w:pPr>
      <w:r>
        <w:t xml:space="preserve">Add CTA boxes linking to </w:t>
      </w:r>
      <w:r>
        <w:rPr>
          <w:rFonts w:ascii="Consolas" w:hAnsi="Consolas"/>
          <w:sz w:val="18"/>
        </w:rPr>
        <w:t>/services/drug-detox-services</w:t>
      </w:r>
      <w:r>
        <w:t xml:space="preserve"> AND </w:t>
      </w:r>
      <w:r>
        <w:rPr>
          <w:rFonts w:ascii="Consolas" w:hAnsi="Consolas"/>
          <w:sz w:val="18"/>
        </w:rPr>
        <w:t>/services/alcohol-detox-program</w:t>
      </w:r>
    </w:p>
    <w:p>
      <w:pPr>
        <w:pStyle w:val="ListBullet"/>
      </w:pPr>
      <w:r>
        <w:t>Frame as "If these signs are from drug or alcohol withdrawal, you may need medical supervision"</w:t>
      </w:r>
    </w:p>
    <w:p>
      <w:pPr>
        <w:pStyle w:val="Heading3"/>
      </w:pPr>
      <w:r>
        <w:t>`/blog/what-is-rehab` (BLG-03, M3)</w:t>
      </w:r>
    </w:p>
    <w:p>
      <w:pPr>
        <w:pStyle w:val="ListBullet"/>
      </w:pPr>
      <w:r>
        <w:t xml:space="preserve">Currently 2,400 vol at pos 19 for </w:t>
      </w:r>
      <w:r>
        <w:rPr>
          <w:rFonts w:ascii="Consolas" w:hAnsi="Consolas"/>
          <w:sz w:val="18"/>
        </w:rPr>
        <w:t>what does rehab mean</w:t>
      </w:r>
    </w:p>
    <w:p>
      <w:pPr>
        <w:pStyle w:val="ListBullet"/>
      </w:pPr>
      <w:r>
        <w:t xml:space="preserve">Add CTAs linking to the new </w:t>
      </w:r>
      <w:r>
        <w:rPr>
          <w:rFonts w:ascii="Consolas" w:hAnsi="Consolas"/>
          <w:sz w:val="18"/>
        </w:rPr>
        <w:t>/drug-rehab-new-york-city</w:t>
      </w:r>
      <w:r>
        <w:t xml:space="preserve"> and </w:t>
      </w:r>
      <w:r>
        <w:rPr>
          <w:rFonts w:ascii="Consolas" w:hAnsi="Consolas"/>
          <w:sz w:val="18"/>
        </w:rPr>
        <w:t>/alcohol-treatment-new-york-city</w:t>
      </w:r>
      <w:r>
        <w:t xml:space="preserve"> pages (once HP-01 + HP-02 ship)</w:t>
      </w:r>
    </w:p>
    <w:p>
      <w:pPr>
        <w:pStyle w:val="ListBullet"/>
      </w:pPr>
      <w:r>
        <w:t>Highest-leverage routing — top-of-funnel definitional intent + Harlem-pin specificity</w:t>
      </w:r>
    </w:p>
    <w:p>
      <w:r>
        <w:rPr>
          <w:b/>
        </w:rPr>
        <w:t>Pattern across all 4 blog refreshes:</w:t>
      </w:r>
    </w:p>
    <w:p>
      <w:pPr>
        <w:pStyle w:val="ListBullet"/>
      </w:pPr>
      <w:r>
        <w:t>Don't rewrite the informational body — readers came for that</w:t>
      </w:r>
    </w:p>
    <w:p>
      <w:pPr>
        <w:pStyle w:val="ListBullet"/>
      </w:pPr>
      <w:r>
        <w:t>Add 2 commercial links per page (intro + outro)</w:t>
      </w:r>
    </w:p>
    <w:p>
      <w:pPr>
        <w:pStyle w:val="ListBullet"/>
      </w:pPr>
      <w:r>
        <w:t>Update internal-link sidebars to point to relevant service page</w:t>
      </w:r>
    </w:p>
    <w:p>
      <w:pPr>
        <w:pStyle w:val="ListBullet"/>
      </w:pPr>
      <w:r>
        <w:t>Acceptance: 2 commercial links present, click-through measurable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Owner Asks (gating for MAT hub depth)</w:t>
      </w:r>
    </w:p>
    <w:p>
      <w:pPr>
        <w:pStyle w:val="ListNumber"/>
      </w:pPr>
      <w:r>
        <w:rPr>
          <w:b/>
        </w:rPr>
        <w:t>Methadone on-site dispensing vs referral?</w:t>
      </w:r>
      <w:r>
        <w:t xml:space="preserve"> Page copy depends on this. OASAS-certified-dispensing language vs OASAS-referral-network language are different claims.</w:t>
      </w:r>
    </w:p>
    <w:p>
      <w:pPr>
        <w:pStyle w:val="ListNumber"/>
      </w:pPr>
      <w:r>
        <w:rPr>
          <w:b/>
        </w:rPr>
        <w:t>MAT modalities actually offered</w:t>
      </w:r>
      <w:r>
        <w:t xml:space="preserve"> — confirm Methadone + Suboxone + Vivitrol + Naltrexone are all available, or scope the page to actual offerings.</w:t>
      </w:r>
    </w:p>
    <w:p>
      <w:pPr>
        <w:pStyle w:val="ListNumber"/>
      </w:pPr>
      <w:r>
        <w:rPr>
          <w:b/>
        </w:rPr>
        <w:t>MAT-specific intake flow</w:t>
      </w:r>
      <w:r>
        <w:t xml:space="preserve"> — is MAT a 24h same-day admit or does it require a 48h+ assessment?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Aggregate acceptance criteria</w:t>
      </w:r>
    </w:p>
    <w:p>
      <w:pPr>
        <w:pStyle w:val="ListBullet"/>
      </w:pPr>
      <w:r>
        <w:rPr>
          <w:rFonts w:ascii="Consolas" w:hAnsi="Consolas"/>
          <w:sz w:val="18"/>
        </w:rPr>
        <w:t>/services/medication-assisted-treatment</w:t>
      </w:r>
      <w:r>
        <w:t xml:space="preserve"> page indexed within 14d of go-live</w:t>
      </w:r>
    </w:p>
    <w:p>
      <w:pPr>
        <w:pStyle w:val="ListBullet"/>
      </w:pPr>
      <w:r>
        <w:rPr>
          <w:rFonts w:ascii="Consolas" w:hAnsi="Consolas"/>
          <w:sz w:val="18"/>
        </w:rPr>
        <w:t>methadone clinic harlem</w:t>
      </w:r>
      <w:r>
        <w:t xml:space="preserve"> moves pos 9.7 → top 5 within 60d</w:t>
      </w:r>
    </w:p>
    <w:p>
      <w:pPr>
        <w:pStyle w:val="ListBullet"/>
      </w:pPr>
      <w:r>
        <w:rPr>
          <w:rFonts w:ascii="Consolas" w:hAnsi="Consolas"/>
          <w:sz w:val="18"/>
        </w:rPr>
        <w:t>/blog/suboxone-strips-vs-suboxone-pills</w:t>
      </w:r>
      <w:r>
        <w:t xml:space="preserve"> moves pos 16-22 → top 10 within 60d</w:t>
      </w:r>
    </w:p>
    <w:p>
      <w:pPr>
        <w:pStyle w:val="ListBullet"/>
      </w:pPr>
      <w:r>
        <w:t>Blog-to-service click-through visible in GA4 within 30d of blog refreshes</w:t>
      </w:r>
    </w:p>
    <w:p>
      <w:pPr>
        <w:pStyle w:val="ListBullet"/>
      </w:pPr>
      <w:r>
        <w:t>4 blog refreshes complete by end of M3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