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b/>
          <w:color w:val="0B1726"/>
          <w:sz w:val="36"/>
        </w:rPr>
        <w:t>Push 1 Brief — GBP Depth Surge (Defend Red Hook + Diffuse)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Client:</w:t>
            </w:r>
            <w:r>
              <w:rPr>
                <w:b/>
                <w:color w:val="FFFFFF"/>
                <w:sz w:val="18"/>
              </w:rPr>
              <w:t xml:space="preserve"> Urban Recovery (Red Hook Brooklyn)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Quarter:</w:t>
            </w:r>
            <w:r>
              <w:rPr>
                <w:b/>
                <w:color w:val="FFFFFF"/>
                <w:sz w:val="18"/>
              </w:rPr>
              <w:t xml:space="preserve"> Q2 2026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Prepared:</w:t>
            </w:r>
            <w:r>
              <w:rPr>
                <w:b/>
                <w:color w:val="FFFFFF"/>
                <w:sz w:val="18"/>
              </w:rPr>
              <w:t xml:space="preserve"> 2026-05-18</w:t>
            </w:r>
          </w:p>
        </w:tc>
      </w:tr>
    </w:tbl>
    <w:p/>
    <w:p>
      <w:pPr>
        <w:spacing w:before="240" w:after="80"/>
      </w:pPr>
      <w:r>
        <w:rPr>
          <w:b/>
          <w:color w:val="0B1726"/>
          <w:sz w:val="28"/>
        </w:rPr>
        <w:t>Problem statement</w:t>
      </w:r>
    </w:p>
    <w:p>
      <w:pPr>
        <w:spacing w:after="80"/>
      </w:pPr>
      <w:r>
        <w:rPr>
          <w:sz w:val="20"/>
        </w:rPr>
        <w:t>Urban Recovery's GBP is the moat — the pin holds 92.8% of the 13×13 grid and the GBP-tagged homepage path (</w:t>
      </w:r>
      <w:r>
        <w:rPr>
          <w:rFonts w:ascii="Consolas" w:hAnsi="Consolas"/>
          <w:sz w:val="18"/>
        </w:rPr>
        <w:t>/?utm_source=gmb</w:t>
      </w:r>
      <w:r>
        <w:rPr>
          <w:sz w:val="20"/>
        </w:rPr>
        <w:t>) drove 3,275 clicks / 365d at 1.18% CTR (the highest non-blog converting URL on the site). But the pin's depth signal is dramatically under-indexed vs the competitive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Urban Recovery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Competitor benchmark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Total photos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Ascendant 90 / Mountainside 30 / ACI Inpatient 12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GBP Posts in scrape window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Direct competitor Detox &amp; Drug/Alcohol Rehab Center NY: visible weekly cadence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Reviews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111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Surfpoint sister pin: 4.8★ × 94 (4.8 vs UR 3.8)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1-star share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23%</w:t>
            </w:r>
            <w:r>
              <w:rPr>
                <w:sz w:val="18"/>
              </w:rPr>
              <w:t xml:space="preserve"> (26 of 111)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Healthy NYC pins: &lt;10–15%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place_topics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Detox &amp; Drug/Alcohol Rehab Center NY: populated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Owner replies on &lt;4★ reviews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0 of 30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NYS Detox / Ascendant: visible owner-reply velocity</w:t>
            </w:r>
          </w:p>
        </w:tc>
      </w:tr>
    </w:tbl>
    <w:p/>
    <w:p>
      <w:pPr>
        <w:spacing w:after="80"/>
      </w:pPr>
      <w:r>
        <w:rPr>
          <w:b/>
          <w:sz w:val="20"/>
        </w:rPr>
        <w:t>Why this matters:</w:t>
      </w:r>
      <w:r>
        <w:rPr>
          <w:sz w:val="20"/>
        </w:rPr>
        <w:t xml:space="preserve"> Photos count is a documented E-E-A-T trust signal + Maps freshness ranker. Posts cadence is a Maps freshness signal — Detox &amp; Drug/Alcohol Rehab Center NY (UR's direct competitor at +52 cells) has visible cadence. The 23% 1-star share is a documented YMYL Maps deprioritization signal. place_topics = null means Google hasn't yet derived enough review-content density to assign topical tags.</w:t>
      </w:r>
    </w:p>
    <w:p>
      <w:pPr>
        <w:spacing w:after="80"/>
      </w:pPr>
      <w:r>
        <w:rPr>
          <w:b/>
          <w:sz w:val="20"/>
        </w:rPr>
        <w:t>Why Push 1 first:</w:t>
      </w:r>
      <w:r>
        <w:rPr>
          <w:sz w:val="20"/>
        </w:rPr>
        <w:t xml:space="preserve"> UR's grid hold is real but defensible only if depth signals reach competitive parity. The pin is gaining ground passively (+21 top-10 cells) while the field churns hard around it — push the depth signals and that gain accelerates.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1 — GBP Posts cadence M1-M3 (GBP-01 / GBP-05 / GBP-06)</w:t>
      </w:r>
    </w:p>
    <w:p>
      <w:pPr>
        <w:spacing w:after="80"/>
      </w:pPr>
      <w:r>
        <w:rPr>
          <w:b/>
          <w:sz w:val="20"/>
        </w:rPr>
        <w:t>Target:</w:t>
      </w:r>
      <w:r>
        <w:rPr>
          <w:sz w:val="20"/>
        </w:rPr>
        <w:t xml:space="preserve"> 4 Posts/month sustained M1-M3 (= 12 total Q2). Each Post links to a relevant on-site URL per </w:t>
      </w:r>
      <w:r>
        <w:rPr>
          <w:rFonts w:ascii="Consolas" w:hAnsi="Consolas"/>
          <w:sz w:val="18"/>
        </w:rPr>
        <w:t>Urban_Recovery_Internal_Linking_Map.csv</w:t>
      </w:r>
      <w:r>
        <w:rPr>
          <w:sz w:val="20"/>
        </w:rPr>
        <w:t xml:space="preserve"> rows IL-60 / IL-61 / IL-62. Image per Post geotagged to 40.6754,-74.0148.</w:t>
      </w:r>
    </w:p>
    <w:p>
      <w:pPr>
        <w:spacing w:after="80"/>
      </w:pPr>
      <w:r>
        <w:rPr>
          <w:b/>
          <w:sz w:val="20"/>
        </w:rPr>
        <w:t>Topic mix per month:</w:t>
      </w:r>
    </w:p>
    <w:p>
      <w:pPr>
        <w:pStyle w:val="ListBullet"/>
        <w:spacing w:after="40"/>
      </w:pPr>
      <w:r>
        <w:rPr>
          <w:sz w:val="20"/>
        </w:rPr>
        <w:t>1 owned-query topic (alcohol/drug rehab brooklyn)</w:t>
      </w:r>
    </w:p>
    <w:p>
      <w:pPr>
        <w:pStyle w:val="ListBullet"/>
        <w:spacing w:after="40"/>
      </w:pPr>
      <w:r>
        <w:rPr>
          <w:sz w:val="20"/>
        </w:rPr>
        <w:t>1 climbing-query topic (Medicaid acceptance / same-day admissions / medical detox)</w:t>
      </w:r>
    </w:p>
    <w:p>
      <w:pPr>
        <w:pStyle w:val="ListBullet"/>
        <w:spacing w:after="40"/>
      </w:pPr>
      <w:r>
        <w:rPr>
          <w:sz w:val="20"/>
        </w:rPr>
        <w:t xml:space="preserve">1 </w:t>
      </w:r>
      <w:r>
        <w:rPr>
          <w:b/>
          <w:sz w:val="20"/>
        </w:rPr>
        <w:t>Inpatient-framing</w:t>
      </w:r>
      <w:r>
        <w:rPr>
          <w:sz w:val="20"/>
        </w:rPr>
        <w:t xml:space="preserve"> topic — explicit "Inpatient Drug &amp; Alcohol Rehab Brooklyn" phrasing (counters SNF category drift on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query; Brooklyn Center for Rehabilitation and Nursing entered 0→102 cells)</w:t>
      </w:r>
    </w:p>
    <w:p>
      <w:pPr>
        <w:pStyle w:val="ListBullet"/>
        <w:spacing w:after="40"/>
      </w:pPr>
      <w:r>
        <w:rPr>
          <w:sz w:val="20"/>
        </w:rPr>
        <w:t>1 differentiator topic (LGBTQ+-affirming / women-owned / transgender-safespace)</w:t>
      </w:r>
    </w:p>
    <w:p>
      <w:pPr>
        <w:spacing w:after="80"/>
      </w:pPr>
      <w:r>
        <w:rPr>
          <w:b/>
          <w:sz w:val="20"/>
        </w:rPr>
        <w:t>M1 specific Posts (per `OffPage_Stack_Template.csv` GBP_Posts tab filter month=M1):</w:t>
      </w:r>
    </w:p>
    <w:p>
      <w:pPr>
        <w:pStyle w:val="ListNumber"/>
        <w:spacing w:after="40"/>
      </w:pPr>
      <w:r>
        <w:rPr>
          <w:sz w:val="20"/>
        </w:rPr>
        <w:t>"Alcohol &amp; drug rehab in Red Hook — what makes Urban Recovery different" → /services/alcohol-detoxification-service</w:t>
      </w:r>
    </w:p>
    <w:p>
      <w:pPr>
        <w:pStyle w:val="ListNumber"/>
        <w:spacing w:after="40"/>
      </w:pPr>
      <w:r>
        <w:rPr>
          <w:sz w:val="20"/>
        </w:rPr>
        <w:t>"Medicaid acceptance for detox at Urban Recovery" → /insurance</w:t>
      </w:r>
    </w:p>
    <w:p>
      <w:pPr>
        <w:pStyle w:val="ListNumber"/>
        <w:spacing w:after="40"/>
      </w:pPr>
      <w:r>
        <w:rPr>
          <w:sz w:val="20"/>
        </w:rPr>
        <w:t>"Inpatient drug &amp; alcohol rehab Brooklyn — 24-hour medical supervision" → /services/short-term-residential-program</w:t>
      </w:r>
    </w:p>
    <w:p>
      <w:pPr>
        <w:pStyle w:val="ListNumber"/>
        <w:spacing w:after="40"/>
      </w:pPr>
      <w:r>
        <w:rPr>
          <w:sz w:val="20"/>
        </w:rPr>
        <w:t>"LGBTQ+-affirming inpatient rehab in Red Hook" → /about-us</w:t>
      </w:r>
    </w:p>
    <w:p>
      <w:pPr>
        <w:spacing w:after="80"/>
      </w:pPr>
      <w:r>
        <w:rPr>
          <w:b/>
          <w:sz w:val="20"/>
        </w:rPr>
        <w:t>M2 Posts</w:t>
      </w:r>
      <w:r>
        <w:rPr>
          <w:sz w:val="20"/>
        </w:rPr>
        <w:t xml:space="preserve"> route to upgraded SP-01 alcohol-detox + LP-02_M1 anchors (Red Hook + Carroll Gardens + Gowanus).</w:t>
      </w:r>
    </w:p>
    <w:p>
      <w:pPr>
        <w:spacing w:after="80"/>
      </w:pPr>
      <w:r>
        <w:rPr>
          <w:b/>
          <w:sz w:val="20"/>
        </w:rPr>
        <w:t>M3 Posts</w:t>
      </w:r>
      <w:r>
        <w:rPr>
          <w:sz w:val="20"/>
        </w:rPr>
        <w:t xml:space="preserve"> route to upgraded SP-02 opioid-detox + MAT + LP-02_M2/M3 cross-borough URLs + 3 Q-format CON-03 articles.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4 Posts/month shipped; screenshot evidence filed</w:t>
      </w:r>
    </w:p>
    <w:p>
      <w:pPr>
        <w:pStyle w:val="ListBullet"/>
        <w:spacing w:after="40"/>
      </w:pPr>
      <w:r>
        <w:rPr>
          <w:sz w:val="20"/>
        </w:rPr>
        <w:t>1 Inpatient-framing Post per month minimum</w:t>
      </w:r>
    </w:p>
    <w:p>
      <w:pPr>
        <w:pStyle w:val="ListBullet"/>
        <w:spacing w:after="40"/>
      </w:pPr>
      <w:r>
        <w:rPr>
          <w:sz w:val="20"/>
        </w:rPr>
        <w:t>Topic mix tied to monthly publish calendar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2 — Review velocity push (GBP-03)</w:t>
      </w:r>
    </w:p>
    <w:p>
      <w:pPr>
        <w:spacing w:after="80"/>
      </w:pPr>
      <w:r>
        <w:rPr>
          <w:b/>
          <w:sz w:val="20"/>
        </w:rPr>
        <w:t>Target:</w:t>
      </w:r>
      <w:r>
        <w:rPr>
          <w:sz w:val="20"/>
        </w:rPr>
        <w:t xml:space="preserve"> +20 reviews/month M1-M3 → </w:t>
      </w:r>
      <w:r>
        <w:rPr>
          <w:b/>
          <w:sz w:val="20"/>
        </w:rPr>
        <w:t>111 → 170+</w:t>
      </w:r>
      <w:r>
        <w:rPr>
          <w:sz w:val="20"/>
        </w:rPr>
        <w:t xml:space="preserve"> by M3 close. 1-star share </w:t>
      </w:r>
      <w:r>
        <w:rPr>
          <w:b/>
          <w:sz w:val="20"/>
        </w:rPr>
        <w:t>23% → &lt;18%</w:t>
      </w:r>
      <w:r>
        <w:rPr>
          <w:sz w:val="20"/>
        </w:rPr>
        <w:t xml:space="preserve"> via positive-volume dilution.</w:t>
      </w:r>
    </w:p>
    <w:p>
      <w:pPr>
        <w:spacing w:after="80"/>
      </w:pPr>
      <w:r>
        <w:rPr>
          <w:b/>
          <w:sz w:val="20"/>
        </w:rPr>
        <w:t>Mechanism:</w:t>
      </w:r>
      <w:r>
        <w:rPr>
          <w:sz w:val="20"/>
        </w:rPr>
        <w:t xml:space="preserve"> Surfpoint sister pin reached 4.8★ × 94 reviews via HQDM Review-Velocity-SOP. Same SOP applies here. Intake team owns the operational layer:</w:t>
      </w:r>
    </w:p>
    <w:p>
      <w:pPr>
        <w:pStyle w:val="ListBullet"/>
        <w:spacing w:after="40"/>
      </w:pPr>
      <w:r>
        <w:rPr>
          <w:sz w:val="20"/>
        </w:rPr>
        <w:t>Post-discharge prompt at 7-day mark with link to GBP review URL</w:t>
      </w:r>
    </w:p>
    <w:p>
      <w:pPr>
        <w:pStyle w:val="ListBullet"/>
        <w:spacing w:after="40"/>
      </w:pPr>
      <w:r>
        <w:rPr>
          <w:sz w:val="20"/>
        </w:rPr>
        <w:t>Signed-release follow-up at 14-day mark for non-responders</w:t>
      </w:r>
    </w:p>
    <w:p>
      <w:pPr>
        <w:pStyle w:val="ListBullet"/>
        <w:spacing w:after="40"/>
      </w:pPr>
      <w:r>
        <w:rPr>
          <w:sz w:val="20"/>
        </w:rPr>
        <w:t>Prompt language biased toward specific service-experience phrasing (per Push 5 LLM-citation strategy — same prompt template feeds both review topic-density and citation surface)</w:t>
      </w:r>
    </w:p>
    <w:p>
      <w:pPr>
        <w:spacing w:after="80"/>
      </w:pPr>
      <w:r>
        <w:rPr>
          <w:b/>
          <w:sz w:val="20"/>
        </w:rPr>
        <w:t>Owner-side actions (no new asks):</w:t>
      </w:r>
    </w:p>
    <w:p>
      <w:pPr>
        <w:pStyle w:val="ListBullet"/>
        <w:spacing w:after="40"/>
      </w:pPr>
      <w:r>
        <w:rPr>
          <w:sz w:val="20"/>
        </w:rPr>
        <w:t>Owner provides signed releases for review-followup workflow</w:t>
      </w:r>
    </w:p>
    <w:p>
      <w:pPr>
        <w:pStyle w:val="ListBullet"/>
        <w:spacing w:after="40"/>
      </w:pPr>
      <w:r>
        <w:rPr>
          <w:sz w:val="20"/>
        </w:rPr>
        <w:t>Owner confirms post-discharge contact protocol with intake team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+20 reviews logged M1 per Reporting Master</w:t>
      </w:r>
    </w:p>
    <w:p>
      <w:pPr>
        <w:pStyle w:val="ListBullet"/>
        <w:spacing w:after="40"/>
      </w:pPr>
      <w:r>
        <w:rPr>
          <w:sz w:val="20"/>
        </w:rPr>
        <w:t>Sustained M2-M3 → 170+ by M3 close</w:t>
      </w:r>
    </w:p>
    <w:p>
      <w:pPr>
        <w:pStyle w:val="ListBullet"/>
        <w:spacing w:after="40"/>
      </w:pPr>
      <w:r>
        <w:rPr>
          <w:sz w:val="20"/>
        </w:rPr>
        <w:t>1-star share trajectory tracked weekly</w:t>
      </w:r>
    </w:p>
    <w:p>
      <w:pPr>
        <w:pStyle w:val="ListBullet"/>
        <w:spacing w:after="40"/>
      </w:pPr>
      <w:r>
        <w:rPr>
          <w:sz w:val="20"/>
        </w:rPr>
        <w:t>Reporting team logs weekly count delta in REP-01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3 — Photo blitz 7 → 30+ (GBP-04, M2)</w:t>
      </w:r>
    </w:p>
    <w:p>
      <w:pPr>
        <w:spacing w:after="80"/>
      </w:pPr>
      <w:r>
        <w:rPr>
          <w:b/>
          <w:sz w:val="20"/>
        </w:rPr>
        <w:t>Owner-gated.</w:t>
      </w:r>
      <w:r>
        <w:rPr>
          <w:sz w:val="20"/>
        </w:rPr>
        <w:t xml:space="preserve"> HQDM delivers the photo brief; owner uploads.</w:t>
      </w:r>
    </w:p>
    <w:p>
      <w:pPr>
        <w:spacing w:after="80"/>
      </w:pPr>
      <w:r>
        <w:rPr>
          <w:b/>
          <w:sz w:val="20"/>
        </w:rPr>
        <w:t>6 photo categories, 30+ total:</w:t>
      </w:r>
    </w:p>
    <w:p>
      <w:pPr>
        <w:pStyle w:val="ListNumber"/>
        <w:spacing w:after="40"/>
      </w:pPr>
      <w:r>
        <w:rPr>
          <w:b/>
          <w:sz w:val="20"/>
        </w:rPr>
        <w:t>Exterior 411 Van Brunt St</w:t>
      </w:r>
      <w:r>
        <w:rPr>
          <w:sz w:val="20"/>
        </w:rPr>
        <w:t xml:space="preserve"> (4-6 photos) — building entrance + signage + Red Hook waterfront context + IKEA-direction reference</w:t>
      </w:r>
    </w:p>
    <w:p>
      <w:pPr>
        <w:pStyle w:val="ListNumber"/>
        <w:spacing w:after="40"/>
      </w:pPr>
      <w:r>
        <w:rPr>
          <w:b/>
          <w:sz w:val="20"/>
        </w:rPr>
        <w:t>Interior treatment rooms</w:t>
      </w:r>
      <w:r>
        <w:rPr>
          <w:sz w:val="20"/>
        </w:rPr>
        <w:t xml:space="preserve"> (6-8 photos) — patient rooms (no PHI), common area, group therapy room, individual session room</w:t>
      </w:r>
    </w:p>
    <w:p>
      <w:pPr>
        <w:pStyle w:val="ListNumber"/>
        <w:spacing w:after="40"/>
      </w:pPr>
      <w:r>
        <w:rPr>
          <w:b/>
          <w:sz w:val="20"/>
        </w:rPr>
        <w:t>Intake desk + lobby</w:t>
      </w:r>
      <w:r>
        <w:rPr>
          <w:sz w:val="20"/>
        </w:rPr>
        <w:t xml:space="preserve"> (3-5 photos) — first-touch consumer experience</w:t>
      </w:r>
    </w:p>
    <w:p>
      <w:pPr>
        <w:pStyle w:val="ListNumber"/>
        <w:spacing w:after="40"/>
      </w:pPr>
      <w:r>
        <w:rPr>
          <w:b/>
          <w:sz w:val="20"/>
        </w:rPr>
        <w:t>Staff</w:t>
      </w:r>
      <w:r>
        <w:rPr>
          <w:sz w:val="20"/>
        </w:rPr>
        <w:t xml:space="preserve"> (3-5 photos) — HIPAA-conscious framing (signed releases on file); clinical lead + intake coordinator + medical director if available</w:t>
      </w:r>
    </w:p>
    <w:p>
      <w:pPr>
        <w:pStyle w:val="ListNumber"/>
        <w:spacing w:after="40"/>
      </w:pPr>
      <w:r>
        <w:rPr>
          <w:b/>
          <w:sz w:val="20"/>
        </w:rPr>
        <w:t>Red Hook neighborhood</w:t>
      </w:r>
      <w:r>
        <w:rPr>
          <w:sz w:val="20"/>
        </w:rPr>
        <w:t xml:space="preserve"> (3-5 photos) — waterfront, neighborhood landmarks, transit access from Carroll Gardens / Gowanus / Sunset Park</w:t>
      </w:r>
    </w:p>
    <w:p>
      <w:pPr>
        <w:pStyle w:val="ListNumber"/>
        <w:spacing w:after="40"/>
      </w:pPr>
      <w:r>
        <w:rPr>
          <w:b/>
          <w:sz w:val="20"/>
        </w:rPr>
        <w:t>Women-owned + LGBTQ+ environmental cues</w:t>
      </w:r>
      <w:r>
        <w:rPr>
          <w:sz w:val="20"/>
        </w:rPr>
        <w:t xml:space="preserve"> (3-5 photos) — pride flag display, women-led leadership wall, transgender-safespace signage</w:t>
      </w:r>
    </w:p>
    <w:p>
      <w:pPr>
        <w:spacing w:after="80"/>
      </w:pPr>
      <w:r>
        <w:rPr>
          <w:b/>
          <w:sz w:val="20"/>
        </w:rPr>
        <w:t>Composition guidelines:</w:t>
      </w:r>
    </w:p>
    <w:p>
      <w:pPr>
        <w:pStyle w:val="ListBullet"/>
        <w:spacing w:after="40"/>
      </w:pPr>
      <w:r>
        <w:rPr>
          <w:sz w:val="20"/>
        </w:rPr>
        <w:t>Landscape orientation primary (Maps prefers)</w:t>
      </w:r>
    </w:p>
    <w:p>
      <w:pPr>
        <w:pStyle w:val="ListBullet"/>
        <w:spacing w:after="40"/>
      </w:pPr>
      <w:r>
        <w:rPr>
          <w:sz w:val="20"/>
        </w:rPr>
        <w:t>1200×900 px minimum</w:t>
      </w:r>
    </w:p>
    <w:p>
      <w:pPr>
        <w:pStyle w:val="ListBullet"/>
        <w:spacing w:after="40"/>
      </w:pPr>
      <w:r>
        <w:rPr>
          <w:sz w:val="20"/>
        </w:rPr>
        <w:t>Natural lighting where possible</w:t>
      </w:r>
    </w:p>
    <w:p>
      <w:pPr>
        <w:pStyle w:val="ListBullet"/>
        <w:spacing w:after="40"/>
      </w:pPr>
      <w:r>
        <w:rPr>
          <w:sz w:val="20"/>
        </w:rPr>
        <w:t>All photos geotagged to 40.6754,-74.0148 via EXIF</w:t>
      </w:r>
    </w:p>
    <w:p>
      <w:pPr>
        <w:pStyle w:val="ListBullet"/>
        <w:spacing w:after="40"/>
      </w:pPr>
      <w:r>
        <w:rPr>
          <w:sz w:val="20"/>
        </w:rPr>
        <w:t>No PHI / no patient faces / no patient-identifying details</w:t>
      </w:r>
    </w:p>
    <w:p>
      <w:pPr>
        <w:spacing w:after="80"/>
      </w:pPr>
      <w:r>
        <w:rPr>
          <w:b/>
          <w:sz w:val="20"/>
        </w:rPr>
        <w:t>HQDM deliverable:</w:t>
      </w:r>
      <w:r>
        <w:rPr>
          <w:sz w:val="20"/>
        </w:rPr>
        <w:t xml:space="preserve"> Photo brief PDF + photo upload SOP. Drive-shared with owner via AM.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30+ photos uploaded across 6 categories</w:t>
      </w:r>
    </w:p>
    <w:p>
      <w:pPr>
        <w:pStyle w:val="ListBullet"/>
        <w:spacing w:after="40"/>
      </w:pPr>
      <w:r>
        <w:rPr>
          <w:sz w:val="20"/>
        </w:rPr>
        <w:t>Verify via DataForSEO Business Data scrape post-deploy</w:t>
      </w:r>
    </w:p>
    <w:p>
      <w:pPr>
        <w:pStyle w:val="ListBullet"/>
        <w:spacing w:after="40"/>
      </w:pPr>
      <w:r>
        <w:rPr>
          <w:sz w:val="20"/>
        </w:rPr>
        <w:t xml:space="preserve">Logged in </w:t>
      </w:r>
      <w:r>
        <w:rPr>
          <w:rFonts w:ascii="Consolas" w:hAnsi="Consolas"/>
          <w:sz w:val="18"/>
        </w:rPr>
        <w:t>Urban_Recovery_GBP_Action_List.csv</w:t>
      </w:r>
      <w:r>
        <w:rPr>
          <w:sz w:val="20"/>
        </w:rPr>
        <w:t xml:space="preserve"> row GBP-04 with upload date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4 — Services + attributes + description tightening (GBP-02 / GBP-05 / GBP-06 / GBP-08)</w:t>
      </w:r>
    </w:p>
    <w:p>
      <w:pPr>
        <w:spacing w:after="80"/>
      </w:pPr>
      <w:r>
        <w:rPr>
          <w:b/>
          <w:sz w:val="20"/>
        </w:rPr>
        <w:t>GBP Services tab audit (GBP-02, M1):</w:t>
      </w:r>
    </w:p>
    <w:p>
      <w:pPr>
        <w:pStyle w:val="ListBullet"/>
        <w:spacing w:after="40"/>
      </w:pPr>
      <w:r>
        <w:rPr>
          <w:sz w:val="20"/>
        </w:rPr>
        <w:t>Confirm 5 existing services listed (Alcohol Detox + Drug Detox + Opioid Detox + Benzo Detox + Short-Term Residential)</w:t>
      </w:r>
    </w:p>
    <w:p>
      <w:pPr>
        <w:pStyle w:val="ListBullet"/>
        <w:spacing w:after="40"/>
      </w:pPr>
      <w:r>
        <w:rPr>
          <w:sz w:val="20"/>
        </w:rPr>
        <w:t>Add 100-200 character custom descriptions per Service</w:t>
      </w:r>
    </w:p>
    <w:p>
      <w:pPr>
        <w:pStyle w:val="ListBullet"/>
        <w:spacing w:after="40"/>
      </w:pPr>
      <w:r>
        <w:rPr>
          <w:b/>
          <w:sz w:val="20"/>
        </w:rPr>
        <w:t>Conditional:</w:t>
      </w:r>
      <w:r>
        <w:rPr>
          <w:sz w:val="20"/>
        </w:rPr>
        <w:t xml:space="preserve"> Add 5 MAT-specific Services (MAT / Methadone / Suboxone / Vivitrol / Buprenorphine) if confirmed in Owner Items #1</w:t>
      </w:r>
    </w:p>
    <w:p>
      <w:pPr>
        <w:spacing w:after="80"/>
      </w:pPr>
      <w:r>
        <w:rPr>
          <w:b/>
          <w:sz w:val="20"/>
        </w:rPr>
        <w:t>GBP attributes (GBP-05, M1):</w:t>
      </w:r>
    </w:p>
    <w:p>
      <w:pPr>
        <w:pStyle w:val="ListBullet"/>
        <w:spacing w:after="40"/>
      </w:pPr>
      <w:r>
        <w:rPr>
          <w:sz w:val="20"/>
        </w:rPr>
        <w:t xml:space="preserve">Confirm 4 differentiator attributes visible: </w:t>
      </w:r>
      <w:r>
        <w:rPr>
          <w:rFonts w:ascii="Consolas" w:hAnsi="Consolas"/>
          <w:sz w:val="18"/>
        </w:rPr>
        <w:t>is_owned_by_women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welcomes_lgbtq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is_transgender_safespace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has_wheelchair_accessible_entrance</w:t>
      </w:r>
    </w:p>
    <w:p>
      <w:pPr>
        <w:pStyle w:val="ListBullet"/>
        <w:spacing w:after="40"/>
      </w:pPr>
      <w:r>
        <w:rPr>
          <w:sz w:val="20"/>
        </w:rPr>
        <w:t>Populate empty subsections: Amenities + Crowd + Service options + Languages + Place-page attributes</w:t>
      </w:r>
    </w:p>
    <w:p>
      <w:pPr>
        <w:spacing w:after="80"/>
      </w:pPr>
      <w:r>
        <w:rPr>
          <w:b/>
          <w:sz w:val="20"/>
        </w:rPr>
        <w:t>GBP description tightening (GBP-06, M1):</w:t>
      </w:r>
    </w:p>
    <w:p>
      <w:pPr>
        <w:pStyle w:val="ListBullet"/>
        <w:spacing w:after="40"/>
      </w:pPr>
      <w:r>
        <w:rPr>
          <w:sz w:val="20"/>
        </w:rPr>
        <w:t>Add OASAS license number (Owner Items #1)</w:t>
      </w:r>
    </w:p>
    <w:p>
      <w:pPr>
        <w:pStyle w:val="ListBullet"/>
        <w:spacing w:after="40"/>
      </w:pPr>
      <w:r>
        <w:rPr>
          <w:sz w:val="20"/>
        </w:rPr>
        <w:t>Add "same-day admissions" explicit phrase</w:t>
      </w:r>
    </w:p>
    <w:p>
      <w:pPr>
        <w:pStyle w:val="ListBullet"/>
        <w:spacing w:after="40"/>
      </w:pPr>
      <w:r>
        <w:rPr>
          <w:sz w:val="20"/>
        </w:rPr>
        <w:t>Add borough-access phrase: "serving Red Hook, Carroll Gardens, Park Slope, Sunset Park, Downtown Brooklyn"</w:t>
      </w:r>
    </w:p>
    <w:p>
      <w:pPr>
        <w:spacing w:after="80"/>
      </w:pPr>
      <w:r>
        <w:rPr>
          <w:b/>
          <w:sz w:val="20"/>
        </w:rPr>
        <w:t>GBP categories audit (GBP-08, M1):</w:t>
      </w:r>
    </w:p>
    <w:p>
      <w:pPr>
        <w:pStyle w:val="ListBullet"/>
        <w:spacing w:after="40"/>
      </w:pPr>
      <w:r>
        <w:rPr>
          <w:sz w:val="20"/>
        </w:rPr>
        <w:t>Confirm primary = "Addiction treatment center"</w:t>
      </w:r>
    </w:p>
    <w:p>
      <w:pPr>
        <w:pStyle w:val="ListBullet"/>
        <w:spacing w:after="40"/>
      </w:pPr>
      <w:r>
        <w:rPr>
          <w:sz w:val="20"/>
        </w:rPr>
        <w:t>Confirm 4 secondary categories load in Map Pack filter chips</w:t>
      </w:r>
    </w:p>
    <w:p>
      <w:pPr>
        <w:pStyle w:val="ListBullet"/>
        <w:spacing w:after="40"/>
      </w:pPr>
      <w:r>
        <w:rPr>
          <w:sz w:val="20"/>
        </w:rPr>
        <w:t>Consider adding "Detox center" as secondary if available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5 — Owner replies on &lt;4★ reviews (GBP-07, M3)</w:t>
      </w:r>
    </w:p>
    <w:p>
      <w:pPr>
        <w:spacing w:after="80"/>
      </w:pPr>
      <w:r>
        <w:rPr>
          <w:b/>
          <w:sz w:val="20"/>
        </w:rPr>
        <w:t>Target:</w:t>
      </w:r>
      <w:r>
        <w:rPr>
          <w:sz w:val="20"/>
        </w:rPr>
        <w:t xml:space="preserve"> Owner reply on all 30 &lt;4★ reviews (26 1-star + 4 2-star) by M3 close.</w:t>
      </w:r>
    </w:p>
    <w:p>
      <w:pPr>
        <w:spacing w:after="80"/>
      </w:pPr>
      <w:r>
        <w:rPr>
          <w:b/>
          <w:sz w:val="20"/>
        </w:rPr>
        <w:t>Mechanism:</w:t>
      </w:r>
      <w:r>
        <w:rPr>
          <w:sz w:val="20"/>
        </w:rPr>
        <w:t xml:space="preserve"> Owner-replies reduce topic density of negative content in GBP review embeddings (place_topics derivation). Per </w:t>
      </w:r>
      <w:r>
        <w:rPr>
          <w:rFonts w:ascii="Consolas" w:hAnsi="Consolas"/>
          <w:sz w:val="18"/>
        </w:rPr>
        <w:t>feedback_hqdm_drop_gbp_qa.md</w:t>
      </w:r>
      <w:r>
        <w:rPr>
          <w:sz w:val="20"/>
        </w:rPr>
        <w:t xml:space="preserve"> — no Q&amp;A work this quarter (Google AI-answer migration); reviews are still owned by listing managers.</w:t>
      </w:r>
    </w:p>
    <w:p>
      <w:pPr>
        <w:spacing w:after="80"/>
      </w:pPr>
      <w:r>
        <w:rPr>
          <w:b/>
          <w:sz w:val="20"/>
        </w:rPr>
        <w:t>Reply template (HQDM Owner-Reply-SOP):</w:t>
      </w:r>
    </w:p>
    <w:p>
      <w:pPr>
        <w:pStyle w:val="ListBullet"/>
        <w:spacing w:after="40"/>
      </w:pPr>
      <w:r>
        <w:rPr>
          <w:sz w:val="20"/>
        </w:rPr>
        <w:t>Empathetic acknowledgment of patient experience</w:t>
      </w:r>
    </w:p>
    <w:p>
      <w:pPr>
        <w:pStyle w:val="ListBullet"/>
        <w:spacing w:after="40"/>
      </w:pPr>
      <w:r>
        <w:rPr>
          <w:sz w:val="20"/>
        </w:rPr>
        <w:t>Outcome statement (what UR has done since / what UR offers)</w:t>
      </w:r>
    </w:p>
    <w:p>
      <w:pPr>
        <w:pStyle w:val="ListBullet"/>
        <w:spacing w:after="40"/>
      </w:pPr>
      <w:r>
        <w:rPr>
          <w:sz w:val="20"/>
        </w:rPr>
        <w:t>No PHI / no patient-identifying detail</w:t>
      </w:r>
    </w:p>
    <w:p>
      <w:pPr>
        <w:pStyle w:val="ListBullet"/>
        <w:spacing w:after="40"/>
      </w:pPr>
      <w:r>
        <w:rPr>
          <w:sz w:val="20"/>
        </w:rPr>
        <w:t>No legal-defense framing</w:t>
      </w:r>
    </w:p>
    <w:p>
      <w:pPr>
        <w:pStyle w:val="ListBullet"/>
        <w:spacing w:after="40"/>
      </w:pPr>
      <w:r>
        <w:rPr>
          <w:sz w:val="20"/>
        </w:rPr>
        <w:t>Sign-off from clinical lead or AM with named role</w:t>
      </w:r>
    </w:p>
    <w:p>
      <w:pPr>
        <w:spacing w:after="80"/>
      </w:pPr>
      <w:r>
        <w:rPr>
          <w:b/>
          <w:sz w:val="20"/>
        </w:rPr>
        <w:t>Owner-side:</w:t>
      </w:r>
      <w:r>
        <w:rPr>
          <w:sz w:val="20"/>
        </w:rPr>
        <w:t xml:space="preserve"> AM coordinates the reply sweep with the owner; HQDM verifies count post-deploy via DataForSEO Business Data scrape.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Every &lt;4★ review has an owner reply by M3 W4</w:t>
      </w:r>
    </w:p>
    <w:p>
      <w:pPr>
        <w:pStyle w:val="ListBullet"/>
        <w:spacing w:after="40"/>
      </w:pPr>
      <w:r>
        <w:rPr>
          <w:sz w:val="20"/>
        </w:rPr>
        <w:t>M3 +20 reviews logged</w:t>
      </w:r>
    </w:p>
    <w:p>
      <w:pPr>
        <w:pStyle w:val="ListBullet"/>
        <w:spacing w:after="40"/>
      </w:pPr>
      <w:r>
        <w:rPr>
          <w:sz w:val="20"/>
        </w:rPr>
        <w:t>1-star share &lt;18% measured at M3 close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Aggregate acceptance criteria</w:t>
      </w:r>
    </w:p>
    <w:p>
      <w:pPr>
        <w:pStyle w:val="ListBullet"/>
        <w:spacing w:after="40"/>
      </w:pPr>
      <w:r>
        <w:rPr>
          <w:sz w:val="20"/>
        </w:rPr>
        <w:t>Posts: 12 Posts published across Q2 (4/month sustained)</w:t>
      </w:r>
    </w:p>
    <w:p>
      <w:pPr>
        <w:pStyle w:val="ListBullet"/>
        <w:spacing w:after="40"/>
      </w:pPr>
      <w:r>
        <w:rPr>
          <w:sz w:val="20"/>
        </w:rPr>
        <w:t>Photos: 7 → 30+ (M2)</w:t>
      </w:r>
    </w:p>
    <w:p>
      <w:pPr>
        <w:pStyle w:val="ListBullet"/>
        <w:spacing w:after="40"/>
      </w:pPr>
      <w:r>
        <w:rPr>
          <w:sz w:val="20"/>
        </w:rPr>
        <w:t>Reviews: 111 → 170+ (M3)</w:t>
      </w:r>
    </w:p>
    <w:p>
      <w:pPr>
        <w:pStyle w:val="ListBullet"/>
        <w:spacing w:after="40"/>
      </w:pPr>
      <w:r>
        <w:rPr>
          <w:sz w:val="20"/>
        </w:rPr>
        <w:t>1-star share: 23% → &lt;18% (M3)</w:t>
      </w:r>
    </w:p>
    <w:p>
      <w:pPr>
        <w:pStyle w:val="ListBullet"/>
        <w:spacing w:after="40"/>
      </w:pPr>
      <w:r>
        <w:rPr>
          <w:sz w:val="20"/>
        </w:rPr>
        <w:t>Owner replies: 0 → 30/30 on &lt;4★ reviews (M3)</w:t>
      </w:r>
    </w:p>
    <w:p>
      <w:pPr>
        <w:pStyle w:val="ListBullet"/>
        <w:spacing w:after="40"/>
      </w:pPr>
      <w:r>
        <w:rPr>
          <w:sz w:val="20"/>
        </w:rPr>
        <w:t>Services + attributes + description: all GBP-02/05/06/08 actions deployed M1</w:t>
      </w:r>
    </w:p>
    <w:p>
      <w:pPr>
        <w:pStyle w:val="ListBullet"/>
        <w:spacing w:after="40"/>
      </w:pPr>
      <w:r>
        <w:rPr>
          <w:sz w:val="20"/>
        </w:rPr>
        <w:t>All Posts geotagged 40.6754,-74.0148 with on-site link per IL-60/61/62</w:t>
      </w:r>
    </w:p>
    <w:p>
      <w:pPr>
        <w:spacing w:before="240" w:after="80"/>
      </w:pPr>
      <w:r>
        <w:rPr>
          <w:b/>
          <w:color w:val="0B1726"/>
          <w:sz w:val="28"/>
        </w:rPr>
        <w:t>Non-asks</w:t>
      </w:r>
    </w:p>
    <w:p>
      <w:pPr>
        <w:pStyle w:val="ListBullet"/>
        <w:spacing w:after="40"/>
      </w:pPr>
      <w:r>
        <w:rPr>
          <w:b/>
          <w:sz w:val="20"/>
        </w:rPr>
        <w:t>No Q&amp;A work</w:t>
      </w:r>
      <w:r>
        <w:rPr>
          <w:sz w:val="20"/>
        </w:rPr>
        <w:t xml:space="preserve"> — Google migrated GBP Q&amp;A to AI-generated answers; not a managed surface anymore per </w:t>
      </w:r>
      <w:r>
        <w:rPr>
          <w:rFonts w:ascii="Consolas" w:hAnsi="Consolas"/>
          <w:sz w:val="18"/>
        </w:rPr>
        <w:t>feedback_hqdm_drop_gbp_qa.md</w:t>
      </w:r>
    </w:p>
    <w:p>
      <w:pPr>
        <w:pStyle w:val="ListBullet"/>
        <w:spacing w:after="40"/>
      </w:pPr>
      <w:r>
        <w:rPr>
          <w:b/>
          <w:sz w:val="20"/>
        </w:rPr>
        <w:t>No competitor-pin attack / GMB takedown work</w:t>
      </w:r>
      <w:r>
        <w:rPr>
          <w:sz w:val="20"/>
        </w:rPr>
        <w:t xml:space="preserve"> — Tier 0 scope; standard Push 1 skips this entirely per </w:t>
      </w:r>
      <w:r>
        <w:rPr>
          <w:rFonts w:ascii="Consolas" w:hAnsi="Consolas"/>
          <w:sz w:val="18"/>
        </w:rPr>
        <w:t>feedback_hqdm_no_gbp_takedown_scans.md</w:t>
      </w:r>
    </w:p>
    <w:p>
      <w:pPr>
        <w:pStyle w:val="ListBullet"/>
        <w:spacing w:after="40"/>
      </w:pPr>
      <w:r>
        <w:rPr>
          <w:b/>
          <w:sz w:val="20"/>
        </w:rPr>
        <w:t>No new pin creation</w:t>
      </w:r>
      <w:r>
        <w:rPr>
          <w:sz w:val="20"/>
        </w:rPr>
        <w:t xml:space="preserve"> within the primary client account this quarter (GBP-04 is enrichment of existing pin)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