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left"/>
      </w:pPr>
      <w:r>
        <w:rPr>
          <w:b/>
          <w:color w:val="0B1726"/>
          <w:sz w:val="36"/>
        </w:rPr>
        <w:t>Push 4 Brief — Counter SNF Category Drift on `Inpatient Rehab`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Client:</w:t>
            </w:r>
            <w:r>
              <w:rPr>
                <w:b/>
                <w:color w:val="FFFFFF"/>
                <w:sz w:val="18"/>
              </w:rPr>
              <w:t xml:space="preserve"> Urban Recovery (Red Hook Brooklyn)</w:t>
            </w:r>
          </w:p>
        </w:tc>
        <w:tc>
          <w:tcPr>
            <w:tcW w:type="dxa" w:w="3312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Quarter:</w:t>
            </w:r>
            <w:r>
              <w:rPr>
                <w:b/>
                <w:color w:val="FFFFFF"/>
                <w:sz w:val="18"/>
              </w:rPr>
              <w:t xml:space="preserve"> Q2 2026</w:t>
            </w:r>
          </w:p>
        </w:tc>
        <w:tc>
          <w:tcPr>
            <w:tcW w:type="dxa" w:w="3312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Prepared:</w:t>
            </w:r>
            <w:r>
              <w:rPr>
                <w:b/>
                <w:color w:val="FFFFFF"/>
                <w:sz w:val="18"/>
              </w:rPr>
              <w:t xml:space="preserve"> 2026-05-18</w:t>
            </w:r>
          </w:p>
        </w:tc>
      </w:tr>
    </w:tbl>
    <w:p/>
    <w:p>
      <w:pPr>
        <w:spacing w:before="240" w:after="80"/>
      </w:pPr>
      <w:r>
        <w:rPr>
          <w:b/>
          <w:color w:val="0B1726"/>
          <w:sz w:val="28"/>
        </w:rPr>
        <w:t>Problem statement</w:t>
      </w:r>
    </w:p>
    <w:p>
      <w:pPr>
        <w:spacing w:after="80"/>
      </w:pPr>
      <w:r>
        <w:rPr>
          <w:sz w:val="20"/>
        </w:rPr>
        <w:t xml:space="preserve">Urban Recovery is the only Brooklyn addiction-treatment pin that </w:t>
      </w:r>
      <w:r>
        <w:rPr>
          <w:b/>
          <w:sz w:val="20"/>
        </w:rPr>
        <w:t>gained net top-10 cells</w:t>
      </w:r>
      <w:r>
        <w:rPr>
          <w:sz w:val="20"/>
        </w:rPr>
        <w:t xml:space="preserve"> across 8 priority Maps queries Jan 27 → Apr 22 2026 (+21 cells; 1,092 → 1,113). But one query weakened: </w:t>
      </w:r>
      <w:r>
        <w:rPr>
          <w:b/>
          <w:sz w:val="20"/>
        </w:rPr>
        <w:t>`inpatient rehab` cells dropped 85 → 75 (−10)</w:t>
      </w:r>
      <w:r>
        <w:rPr>
          <w:sz w:val="20"/>
        </w:rPr>
        <w:t xml:space="preserve"> while a skilled-nursing facility entered the category from zero: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Pin</w:t>
            </w:r>
          </w:p>
        </w:tc>
        <w:tc>
          <w:tcPr>
            <w:tcW w:type="dxa" w:w="2484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Jan top-10 cells</w:t>
            </w:r>
          </w:p>
        </w:tc>
        <w:tc>
          <w:tcPr>
            <w:tcW w:type="dxa" w:w="2484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Apr top-10 cells</w:t>
            </w:r>
          </w:p>
        </w:tc>
        <w:tc>
          <w:tcPr>
            <w:tcW w:type="dxa" w:w="2484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Δ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Urban Recovery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75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−10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18"/>
              </w:rPr>
              <w:t>Brooklyn Center for Rehabilitation and Nursing (SNF)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0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102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+102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Downtown Brooklyn Nursing and Rehabilitation (SNF)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81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126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+45</w:t>
            </w:r>
          </w:p>
        </w:tc>
      </w:tr>
    </w:tbl>
    <w:p/>
    <w:p>
      <w:pPr>
        <w:spacing w:after="80"/>
      </w:pPr>
      <w:r>
        <w:rPr>
          <w:b/>
          <w:sz w:val="20"/>
        </w:rPr>
        <w:t>This is category ambiguity, not addiction-treatment competition.</w:t>
      </w:r>
      <w:r>
        <w:rPr>
          <w:sz w:val="20"/>
        </w:rPr>
        <w:t xml:space="preserve"> Skilled-nursing facilities (SNFs) don't share intent with addiction-treatment patients searching for inpatient rehab — but they share the </w:t>
      </w:r>
      <w:r>
        <w:rPr>
          <w:b/>
          <w:sz w:val="20"/>
        </w:rPr>
        <w:t>entity-class signal</w:t>
      </w:r>
      <w:r>
        <w:rPr>
          <w:sz w:val="20"/>
        </w:rPr>
        <w:t>. Google's understanding of "inpatient rehab" includes SNFs because the SNF category formally includes inpatient rehabilitation services (physical / occupational / cardiac rehab).</w:t>
      </w:r>
    </w:p>
    <w:p>
      <w:pPr>
        <w:spacing w:after="80"/>
      </w:pPr>
      <w:r>
        <w:rPr>
          <w:sz w:val="20"/>
        </w:rPr>
        <w:t xml:space="preserve">UR's existing </w:t>
      </w:r>
      <w:r>
        <w:rPr>
          <w:rFonts w:ascii="Consolas" w:hAnsi="Consolas"/>
          <w:sz w:val="18"/>
        </w:rPr>
        <w:t>/services/short-term-residential-program</w:t>
      </w:r>
      <w:r>
        <w:rPr>
          <w:sz w:val="20"/>
        </w:rPr>
        <w:t xml:space="preserve"> page </w:t>
      </w:r>
      <w:r>
        <w:rPr>
          <w:b/>
          <w:sz w:val="20"/>
        </w:rPr>
        <w:t>doesn't use the word "inpatient" in primary framing.</w:t>
      </w:r>
      <w:r>
        <w:rPr>
          <w:sz w:val="20"/>
        </w:rPr>
        <w:t xml:space="preserve"> The hero says "Short-Term Residential Program" — accurate clinically but loses the entity-class signal battle to SNF pages that explicitly say "inpatient rehabilitation."</w:t>
      </w:r>
    </w:p>
    <w:p>
      <w:pPr>
        <w:spacing w:after="80"/>
      </w:pPr>
      <w:r>
        <w:rPr>
          <w:b/>
          <w:sz w:val="20"/>
        </w:rPr>
        <w:t>Lever:</w:t>
      </w:r>
      <w:r>
        <w:rPr>
          <w:sz w:val="20"/>
        </w:rPr>
        <w:t xml:space="preserve"> Lift the "Inpatient Drug &amp; Alcohol Rehab" framing in primary visible page elements + reinforce via internal-link anchor text + GBP Posts.</w:t>
      </w:r>
    </w:p>
    <w:p>
      <w:pPr>
        <w:spacing w:after="80"/>
      </w:pPr>
      <w:r>
        <w:rPr>
          <w:b/>
          <w:sz w:val="20"/>
        </w:rPr>
        <w:t>Why Push 4 fourth:</w:t>
      </w:r>
      <w:r>
        <w:rPr>
          <w:sz w:val="20"/>
        </w:rPr>
        <w:t xml:space="preserve"> GBP depth (Push 1) + service-page conversion fix (Push 2) + cross-borough diffusion (Push 3) are the main rank+conversion drivers. Push 4 is a targeted defensive lever on one query family — the SNF threat is real but small (-10 cells in one query while UR gained +21 cells overall). Full SP-03 rebuild is Q3 after SP-01/SP-02 template proven.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Section 1 — ON-02-Inpatient page refresh on /services/short-term-residential-program (M2)</w:t>
      </w:r>
    </w:p>
    <w:p>
      <w:pPr>
        <w:spacing w:after="80"/>
      </w:pPr>
      <w:r>
        <w:rPr>
          <w:b/>
          <w:sz w:val="20"/>
        </w:rPr>
        <w:t>URL:</w:t>
      </w:r>
      <w:r>
        <w:rPr>
          <w:sz w:val="20"/>
        </w:rPr>
        <w:t xml:space="preserve"> </w:t>
      </w:r>
      <w:r>
        <w:rPr>
          <w:rFonts w:ascii="Consolas" w:hAnsi="Consolas"/>
          <w:sz w:val="18"/>
        </w:rPr>
        <w:t>/services/short-term-residential-program</w:t>
      </w:r>
      <w:r>
        <w:rPr>
          <w:sz w:val="20"/>
        </w:rPr>
        <w:t xml:space="preserve"> (existing; PA-05)</w:t>
      </w:r>
    </w:p>
    <w:p>
      <w:pPr>
        <w:spacing w:after="80"/>
      </w:pPr>
      <w:r>
        <w:rPr>
          <w:b/>
          <w:sz w:val="20"/>
        </w:rPr>
        <w:t>Primary query:</w:t>
      </w:r>
      <w:r>
        <w:rPr>
          <w:sz w:val="20"/>
        </w:rPr>
        <w:t xml:space="preserve"> inpatient rehab brooklyn</w:t>
      </w:r>
    </w:p>
    <w:p>
      <w:pPr>
        <w:spacing w:after="80"/>
      </w:pPr>
      <w:r>
        <w:rPr>
          <w:b/>
          <w:sz w:val="20"/>
        </w:rPr>
        <w:t>Secondary queries:</w:t>
      </w:r>
      <w:r>
        <w:rPr>
          <w:sz w:val="20"/>
        </w:rPr>
        <w:t xml:space="preserve"> inpatient drug rehab brooklyn · inpatient alcohol rehab brooklyn · 24 hour medical rehab brooklyn</w:t>
      </w:r>
    </w:p>
    <w:p>
      <w:pPr>
        <w:spacing w:after="80"/>
      </w:pPr>
      <w:r>
        <w:rPr>
          <w:b/>
          <w:sz w:val="20"/>
        </w:rPr>
        <w:t>Current:</w:t>
      </w:r>
      <w:r>
        <w:rPr>
          <w:sz w:val="20"/>
        </w:rPr>
        <w:t xml:space="preserve"> ~1,600 imp / pos 1-4 / near-zero CTR</w:t>
      </w:r>
    </w:p>
    <w:p>
      <w:pPr>
        <w:spacing w:after="80"/>
      </w:pPr>
      <w:r>
        <w:rPr>
          <w:b/>
          <w:sz w:val="20"/>
        </w:rPr>
        <w:t>Target (60d):</w:t>
      </w:r>
      <w:r>
        <w:rPr>
          <w:sz w:val="20"/>
        </w:rPr>
        <w:t xml:space="preserve"> Top 5 + CTR ≥3%</w:t>
      </w:r>
    </w:p>
    <w:p>
      <w:pPr>
        <w:spacing w:after="80"/>
      </w:pPr>
      <w:r>
        <w:rPr>
          <w:b/>
          <w:sz w:val="20"/>
        </w:rPr>
        <w:t>Visible page-element refresh only this quarter — no schema deploy, no URL change. Full SP-03 rebuild Q3.</w:t>
      </w:r>
    </w:p>
    <w:p>
      <w:pPr>
        <w:spacing w:after="80"/>
      </w:pPr>
      <w:r>
        <w:rPr>
          <w:b/>
          <w:sz w:val="20"/>
        </w:rPr>
        <w:t>Specific changes:</w:t>
      </w:r>
    </w:p>
    <w:p>
      <w:pPr>
        <w:pStyle w:val="ListNumber"/>
        <w:spacing w:after="40"/>
      </w:pPr>
      <w:r>
        <w:rPr>
          <w:b/>
          <w:sz w:val="20"/>
        </w:rPr>
        <w:t>H1 rewrite:</w:t>
      </w:r>
    </w:p>
    <w:p>
      <w:pPr>
        <w:pStyle w:val="ListBullet"/>
        <w:spacing w:after="40"/>
        <w:ind w:left="720"/>
      </w:pPr>
      <w:r>
        <w:rPr>
          <w:sz w:val="20"/>
        </w:rPr>
        <w:t>FROM: "Short-Term Residential Program" (or current variant)</w:t>
      </w:r>
    </w:p>
    <w:p>
      <w:pPr>
        <w:pStyle w:val="ListBullet"/>
        <w:spacing w:after="40"/>
        <w:ind w:left="720"/>
      </w:pPr>
      <w:r>
        <w:rPr>
          <w:sz w:val="20"/>
        </w:rPr>
        <w:t xml:space="preserve">TO: </w:t>
      </w:r>
      <w:r>
        <w:rPr>
          <w:b/>
          <w:sz w:val="20"/>
        </w:rPr>
        <w:t>"Inpatient Drug &amp; Alcohol Rehab in Brooklyn — 24-Hour Medical Supervision at Urban Recovery"</w:t>
      </w:r>
    </w:p>
    <w:p>
      <w:pPr>
        <w:pStyle w:val="ListNumber"/>
        <w:spacing w:after="40"/>
      </w:pPr>
      <w:r>
        <w:rPr>
          <w:b/>
          <w:sz w:val="20"/>
        </w:rPr>
        <w:t>Hero block rewrite:</w:t>
      </w:r>
    </w:p>
    <w:p>
      <w:pPr>
        <w:pStyle w:val="ListBullet"/>
        <w:spacing w:after="40"/>
        <w:ind w:left="720"/>
      </w:pPr>
      <w:r>
        <w:rPr>
          <w:sz w:val="20"/>
        </w:rPr>
        <w:t>Lead with explicit "inpatient" framing: "Urban Recovery's inpatient drug &amp; alcohol rehab program in Red Hook, Brooklyn provides 24-hour medical supervision for severe substance use disorder."</w:t>
      </w:r>
    </w:p>
    <w:p>
      <w:pPr>
        <w:pStyle w:val="ListBullet"/>
        <w:spacing w:after="40"/>
        <w:ind w:left="720"/>
      </w:pPr>
      <w:r>
        <w:rPr>
          <w:sz w:val="20"/>
        </w:rPr>
        <w:t>Same-day admission framing (24/7 intake)</w:t>
      </w:r>
    </w:p>
    <w:p>
      <w:pPr>
        <w:pStyle w:val="ListBullet"/>
        <w:spacing w:after="40"/>
        <w:ind w:left="720"/>
      </w:pPr>
      <w:r>
        <w:rPr>
          <w:sz w:val="20"/>
        </w:rPr>
        <w:t>Red Hook location + transportation</w:t>
      </w:r>
    </w:p>
    <w:p>
      <w:pPr>
        <w:pStyle w:val="ListBullet"/>
        <w:spacing w:after="40"/>
        <w:ind w:left="720"/>
      </w:pPr>
      <w:r>
        <w:rPr>
          <w:sz w:val="20"/>
        </w:rPr>
        <w:t>Phone 646-347-1892 above the fold</w:t>
      </w:r>
    </w:p>
    <w:p>
      <w:pPr>
        <w:pStyle w:val="ListNumber"/>
        <w:spacing w:after="40"/>
      </w:pPr>
      <w:r>
        <w:rPr>
          <w:b/>
          <w:sz w:val="20"/>
        </w:rPr>
        <w:t>Body content addition — "Why inpatient drug &amp; alcohol rehab works" block (300-400 words):</w:t>
      </w:r>
    </w:p>
    <w:p>
      <w:pPr>
        <w:pStyle w:val="ListBullet"/>
        <w:spacing w:after="40"/>
        <w:ind w:left="720"/>
      </w:pPr>
      <w:r>
        <w:rPr>
          <w:sz w:val="20"/>
        </w:rPr>
        <w:t>When inpatient is the right level of care (severe SUD, medical detox required, unsafe home environment)</w:t>
      </w:r>
    </w:p>
    <w:p>
      <w:pPr>
        <w:pStyle w:val="ListBullet"/>
        <w:spacing w:after="40"/>
        <w:ind w:left="720"/>
      </w:pPr>
      <w:r>
        <w:rPr>
          <w:b/>
          <w:sz w:val="20"/>
        </w:rPr>
        <w:t>Explicit differentiation from skilled-nursing-facility (SNF) inpatient rehab:</w:t>
      </w:r>
    </w:p>
    <w:p>
      <w:pPr>
        <w:pStyle w:val="ListBullet"/>
        <w:spacing w:after="40"/>
        <w:ind w:left="720"/>
      </w:pPr>
      <w:r>
        <w:rPr>
          <w:sz w:val="20"/>
        </w:rPr>
        <w:t>SNFs provide post-surgical / physical / occupational rehabilitation under skilled-nursing supervision</w:t>
      </w:r>
    </w:p>
    <w:p>
      <w:pPr>
        <w:pStyle w:val="ListBullet"/>
        <w:spacing w:after="40"/>
        <w:ind w:left="720"/>
      </w:pPr>
      <w:r>
        <w:rPr>
          <w:sz w:val="20"/>
        </w:rPr>
        <w:t>Urban Recovery provides addiction-specific inpatient rehab under OASAS-certified clinical care</w:t>
      </w:r>
    </w:p>
    <w:p>
      <w:pPr>
        <w:pStyle w:val="ListBullet"/>
        <w:spacing w:after="40"/>
        <w:ind w:left="720"/>
      </w:pPr>
      <w:r>
        <w:rPr>
          <w:sz w:val="20"/>
        </w:rPr>
        <w:t>The two have different licensure, different staffing, different clinical models</w:t>
      </w:r>
    </w:p>
    <w:p>
      <w:pPr>
        <w:pStyle w:val="ListBullet"/>
        <w:spacing w:after="40"/>
        <w:ind w:left="720"/>
      </w:pPr>
      <w:r>
        <w:rPr>
          <w:sz w:val="20"/>
        </w:rPr>
        <w:t>For patients searching "inpatient rehab" for addiction, addiction-specific inpatient is the correct level of care</w:t>
      </w:r>
    </w:p>
    <w:p>
      <w:pPr>
        <w:pStyle w:val="ListBullet"/>
        <w:spacing w:after="40"/>
        <w:ind w:left="720"/>
      </w:pPr>
      <w:r>
        <w:rPr>
          <w:sz w:val="20"/>
        </w:rPr>
        <w:t>Clinical model: 24/7 medical monitoring + CIWA/COWS scoring + medication management + group/individual therapy</w:t>
      </w:r>
    </w:p>
    <w:p>
      <w:pPr>
        <w:pStyle w:val="ListBullet"/>
        <w:spacing w:after="40"/>
        <w:ind w:left="720"/>
      </w:pPr>
      <w:r>
        <w:rPr>
          <w:sz w:val="20"/>
        </w:rPr>
        <w:t>Length of stay: typical 7-28 days; varies by clinical assessment</w:t>
      </w:r>
    </w:p>
    <w:p>
      <w:pPr>
        <w:pStyle w:val="ListNumber"/>
        <w:spacing w:after="40"/>
      </w:pPr>
      <w:r>
        <w:rPr>
          <w:b/>
          <w:sz w:val="20"/>
        </w:rPr>
        <w:t>Substances we treat block</w:t>
      </w:r>
      <w:r>
        <w:rPr>
          <w:sz w:val="20"/>
        </w:rPr>
        <w:t xml:space="preserve"> (with explicit anchor text to specific-substance service pages):</w:t>
      </w:r>
    </w:p>
    <w:p>
      <w:pPr>
        <w:pStyle w:val="ListBullet"/>
        <w:spacing w:after="40"/>
        <w:ind w:left="720"/>
      </w:pPr>
      <w:r>
        <w:rPr>
          <w:sz w:val="20"/>
        </w:rPr>
        <w:t>Alcohol → /services/alcohol-detoxification-service (anchor: "Alcohol inpatient detox")</w:t>
      </w:r>
    </w:p>
    <w:p>
      <w:pPr>
        <w:pStyle w:val="ListBullet"/>
        <w:spacing w:after="40"/>
        <w:ind w:left="720"/>
      </w:pPr>
      <w:r>
        <w:rPr>
          <w:sz w:val="20"/>
        </w:rPr>
        <w:t>Opioids → /services/opioid-detoxification-services (anchor: "Opioid inpatient detox + MAT")</w:t>
      </w:r>
    </w:p>
    <w:p>
      <w:pPr>
        <w:pStyle w:val="ListBullet"/>
        <w:spacing w:after="40"/>
        <w:ind w:left="720"/>
      </w:pPr>
      <w:r>
        <w:rPr>
          <w:sz w:val="20"/>
        </w:rPr>
        <w:t>Benzodiazepines → /services/benzodiazepines-detox-services (anchor: "Benzodiazepine inpatient detox")</w:t>
      </w:r>
    </w:p>
    <w:p>
      <w:pPr>
        <w:pStyle w:val="ListBullet"/>
        <w:spacing w:after="40"/>
        <w:ind w:left="720"/>
      </w:pPr>
      <w:r>
        <w:rPr>
          <w:sz w:val="20"/>
        </w:rPr>
        <w:t>Polysubstance → cross-reference</w:t>
      </w:r>
    </w:p>
    <w:p>
      <w:pPr>
        <w:pStyle w:val="ListNumber"/>
        <w:spacing w:after="40"/>
      </w:pPr>
      <w:r>
        <w:rPr>
          <w:b/>
          <w:sz w:val="20"/>
        </w:rPr>
        <w:t>Insurance &amp; affordability:</w:t>
      </w:r>
    </w:p>
    <w:p>
      <w:pPr>
        <w:pStyle w:val="ListBullet"/>
        <w:spacing w:after="40"/>
        <w:ind w:left="720"/>
      </w:pPr>
      <w:r>
        <w:rPr>
          <w:sz w:val="20"/>
        </w:rPr>
        <w:t>Medicaid acceptance (Owner Items #2)</w:t>
      </w:r>
    </w:p>
    <w:p>
      <w:pPr>
        <w:pStyle w:val="ListBullet"/>
        <w:spacing w:after="40"/>
        <w:ind w:left="720"/>
      </w:pPr>
      <w:r>
        <w:rPr>
          <w:sz w:val="20"/>
        </w:rPr>
        <w:t>Commercial carriers (Owner Items #2)</w:t>
      </w:r>
    </w:p>
    <w:p>
      <w:pPr>
        <w:pStyle w:val="ListBullet"/>
        <w:spacing w:after="40"/>
        <w:ind w:left="720"/>
      </w:pPr>
      <w:r>
        <w:rPr>
          <w:sz w:val="20"/>
        </w:rPr>
        <w:t>Verify-insurance step ("call 646-347-1892")</w:t>
      </w:r>
    </w:p>
    <w:p>
      <w:pPr>
        <w:pStyle w:val="ListNumber"/>
        <w:spacing w:after="40"/>
      </w:pPr>
      <w:r>
        <w:rPr>
          <w:b/>
          <w:sz w:val="20"/>
        </w:rPr>
        <w:t>Areas We Serve block</w:t>
      </w:r>
      <w:r>
        <w:rPr>
          <w:sz w:val="20"/>
        </w:rPr>
        <w:t xml:space="preserve"> — same 10-neighborhood enumeration as SP-01/SP-02</w:t>
      </w:r>
    </w:p>
    <w:p>
      <w:pPr>
        <w:pStyle w:val="ListNumber"/>
        <w:spacing w:after="40"/>
      </w:pPr>
      <w:r>
        <w:rPr>
          <w:b/>
          <w:sz w:val="20"/>
        </w:rPr>
        <w:t>FAQ block (5-7 Qs):</w:t>
      </w:r>
    </w:p>
    <w:p>
      <w:pPr>
        <w:pStyle w:val="ListBullet"/>
        <w:spacing w:after="40"/>
        <w:ind w:left="720"/>
      </w:pPr>
      <w:r>
        <w:rPr>
          <w:sz w:val="20"/>
        </w:rPr>
        <w:t>"What's the difference between Urban Recovery's inpatient rehab and a nursing facility?" (direct SNF-counter Q)</w:t>
      </w:r>
    </w:p>
    <w:p>
      <w:pPr>
        <w:pStyle w:val="ListBullet"/>
        <w:spacing w:after="40"/>
        <w:ind w:left="720"/>
      </w:pPr>
      <w:r>
        <w:rPr>
          <w:sz w:val="20"/>
        </w:rPr>
        <w:t>"How long is inpatient drug &amp; alcohol rehab?"</w:t>
      </w:r>
    </w:p>
    <w:p>
      <w:pPr>
        <w:pStyle w:val="ListBullet"/>
        <w:spacing w:after="40"/>
        <w:ind w:left="720"/>
      </w:pPr>
      <w:r>
        <w:rPr>
          <w:sz w:val="20"/>
        </w:rPr>
        <w:t>"Same-day inpatient admission?"</w:t>
      </w:r>
    </w:p>
    <w:p>
      <w:pPr>
        <w:pStyle w:val="ListBullet"/>
        <w:spacing w:after="40"/>
        <w:ind w:left="720"/>
      </w:pPr>
      <w:r>
        <w:rPr>
          <w:sz w:val="20"/>
        </w:rPr>
        <w:t>"Will my insurance cover inpatient rehab in Brooklyn?"</w:t>
      </w:r>
    </w:p>
    <w:p>
      <w:pPr>
        <w:pStyle w:val="ListBullet"/>
        <w:spacing w:after="40"/>
        <w:ind w:left="720"/>
      </w:pPr>
      <w:r>
        <w:rPr>
          <w:sz w:val="20"/>
        </w:rPr>
        <w:t>"Do you accept Medicaid for inpatient drug &amp; alcohol rehab?"</w:t>
      </w:r>
    </w:p>
    <w:p>
      <w:pPr>
        <w:pStyle w:val="ListNumber"/>
        <w:spacing w:after="40"/>
      </w:pPr>
      <w:r>
        <w:rPr>
          <w:b/>
          <w:sz w:val="20"/>
        </w:rPr>
        <w:t>CTA footer:</w:t>
      </w:r>
      <w:r>
        <w:rPr>
          <w:sz w:val="20"/>
        </w:rPr>
        <w:t xml:space="preserve"> Phone 646-347-1892 + intake form + Maps embed</w:t>
      </w:r>
    </w:p>
    <w:p>
      <w:pPr>
        <w:spacing w:after="80"/>
      </w:pPr>
      <w:r>
        <w:rPr>
          <w:b/>
          <w:sz w:val="20"/>
        </w:rPr>
        <w:t>No schema deploy this quarter.</w:t>
      </w:r>
      <w:r>
        <w:rPr>
          <w:sz w:val="20"/>
        </w:rPr>
        <w:t xml:space="preserve"> ON-02 is visible-elements only per </w:t>
      </w:r>
      <w:r>
        <w:rPr>
          <w:rFonts w:ascii="Consolas" w:hAnsi="Consolas"/>
          <w:sz w:val="18"/>
        </w:rPr>
        <w:t>feedback_hqdm_on_page_visible_only.md</w:t>
      </w:r>
      <w:r>
        <w:rPr>
          <w:sz w:val="20"/>
        </w:rPr>
        <w:t>. Schema deploy happens in Q3 SP-03 full rebuild.</w:t>
      </w:r>
    </w:p>
    <w:p>
      <w:pPr>
        <w:spacing w:after="80"/>
      </w:pPr>
      <w:r>
        <w:rPr>
          <w:b/>
          <w:sz w:val="20"/>
        </w:rPr>
        <w:t>Workflow:</w:t>
      </w:r>
    </w:p>
    <w:p>
      <w:pPr>
        <w:pStyle w:val="ListNumber"/>
        <w:spacing w:after="40"/>
      </w:pPr>
      <w:r>
        <w:rPr>
          <w:sz w:val="20"/>
        </w:rPr>
        <w:t>Pre-edit screenshot</w:t>
      </w:r>
    </w:p>
    <w:p>
      <w:pPr>
        <w:pStyle w:val="ListNumber"/>
        <w:spacing w:after="40"/>
      </w:pPr>
      <w:r>
        <w:rPr>
          <w:sz w:val="20"/>
        </w:rPr>
        <w:t>WordPress visible-elements edit</w:t>
      </w:r>
    </w:p>
    <w:p>
      <w:pPr>
        <w:pStyle w:val="ListNumber"/>
        <w:spacing w:after="40"/>
      </w:pPr>
      <w:r>
        <w:rPr>
          <w:sz w:val="20"/>
        </w:rPr>
        <w:t>Post-edit screenshot</w:t>
      </w:r>
    </w:p>
    <w:p>
      <w:pPr>
        <w:pStyle w:val="ListNumber"/>
        <w:spacing w:after="40"/>
      </w:pPr>
      <w:r>
        <w:rPr>
          <w:sz w:val="20"/>
        </w:rPr>
        <w:t>Verify intake phone matches GBP canonical</w:t>
      </w:r>
    </w:p>
    <w:p>
      <w:pPr>
        <w:pStyle w:val="ListNumber"/>
        <w:spacing w:after="40"/>
      </w:pPr>
      <w:r>
        <w:rPr>
          <w:sz w:val="20"/>
        </w:rPr>
        <w:t xml:space="preserve">Verify body links route per </w:t>
      </w:r>
      <w:r>
        <w:rPr>
          <w:rFonts w:ascii="Consolas" w:hAnsi="Consolas"/>
          <w:sz w:val="18"/>
        </w:rPr>
        <w:t>Urban_Recovery_Internal_Linking_Map.csv</w:t>
      </w:r>
      <w:r>
        <w:rPr>
          <w:sz w:val="20"/>
        </w:rPr>
        <w:t xml:space="preserve"> rows IL-12 through IL-18</w:t>
      </w:r>
    </w:p>
    <w:p>
      <w:pPr>
        <w:pStyle w:val="ListNumber"/>
        <w:spacing w:after="40"/>
      </w:pPr>
      <w:r>
        <w:rPr>
          <w:sz w:val="20"/>
        </w:rPr>
        <w:t>GSC URL Inspection re-crawl</w:t>
      </w:r>
    </w:p>
    <w:p>
      <w:pPr>
        <w:pStyle w:val="ListNumber"/>
        <w:spacing w:after="40"/>
      </w:pPr>
      <w:r>
        <w:rPr>
          <w:sz w:val="20"/>
        </w:rPr>
        <w:t>CTR delta captured 30d post-deploy</w:t>
      </w:r>
    </w:p>
    <w:p>
      <w:pPr>
        <w:spacing w:after="80"/>
      </w:pPr>
      <w:r>
        <w:rPr>
          <w:b/>
          <w:sz w:val="20"/>
        </w:rPr>
        <w:t>Acceptance:</w:t>
      </w:r>
    </w:p>
    <w:p>
      <w:pPr>
        <w:pStyle w:val="ListBullet"/>
        <w:spacing w:after="40"/>
      </w:pPr>
      <w:r>
        <w:rPr>
          <w:sz w:val="20"/>
        </w:rPr>
        <w:t>Page H1 + hero + body refreshed with explicit "Inpatient Drug &amp; Alcohol Rehab" framing</w:t>
      </w:r>
    </w:p>
    <w:p>
      <w:pPr>
        <w:pStyle w:val="ListBullet"/>
        <w:spacing w:after="40"/>
      </w:pPr>
      <w:r>
        <w:rPr>
          <w:sz w:val="20"/>
        </w:rPr>
        <w:t>"Why inpatient vs SNF" block deployed</w:t>
      </w:r>
    </w:p>
    <w:p>
      <w:pPr>
        <w:pStyle w:val="ListBullet"/>
        <w:spacing w:after="40"/>
      </w:pPr>
      <w:r>
        <w:rPr>
          <w:sz w:val="20"/>
        </w:rPr>
        <w:t>Intake CTA above fold</w:t>
      </w:r>
    </w:p>
    <w:p>
      <w:pPr>
        <w:pStyle w:val="ListBullet"/>
        <w:spacing w:after="40"/>
      </w:pPr>
      <w:r>
        <w:rPr>
          <w:sz w:val="20"/>
        </w:rPr>
        <w:t>Screenshots filed</w:t>
      </w:r>
    </w:p>
    <w:p>
      <w:pPr>
        <w:pStyle w:val="ListBullet"/>
        <w:spacing w:after="40"/>
      </w:pPr>
      <w:r>
        <w:rPr>
          <w:sz w:val="20"/>
        </w:rPr>
        <w:t xml:space="preserve">Cells regained on </w:t>
      </w:r>
      <w:r>
        <w:rPr>
          <w:rFonts w:ascii="Consolas" w:hAnsi="Consolas"/>
          <w:sz w:val="18"/>
        </w:rPr>
        <w:t>inpatient rehab</w:t>
      </w:r>
      <w:r>
        <w:rPr>
          <w:sz w:val="20"/>
        </w:rPr>
        <w:t xml:space="preserve"> LD query tracked: 75 → 90+ by M3 close</w:t>
      </w:r>
    </w:p>
    <w:p>
      <w:pPr>
        <w:pStyle w:val="ListBullet"/>
        <w:spacing w:after="40"/>
      </w:pPr>
      <w:r>
        <w:rPr>
          <w:sz w:val="20"/>
        </w:rPr>
        <w:t>CTR delta logged 30 days post-deploy in REP-02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Section 2 — Internal-link anchor consolidation around "Inpatient" (M2)</w:t>
      </w:r>
    </w:p>
    <w:p>
      <w:pPr>
        <w:spacing w:after="80"/>
      </w:pPr>
      <w:r>
        <w:rPr>
          <w:b/>
          <w:sz w:val="20"/>
        </w:rPr>
        <w:t>Per `Urban_Recovery_Internal_Linking_Map.csv` rows IL-12 through IL-18: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Link</w:t>
            </w:r>
          </w:p>
        </w:tc>
        <w:tc>
          <w:tcPr>
            <w:tcW w:type="dxa" w:w="1987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1987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1987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Anchor text</w:t>
            </w:r>
          </w:p>
        </w:tc>
        <w:tc>
          <w:tcPr>
            <w:tcW w:type="dxa" w:w="1987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Placement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IL-12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/services/short-term-residential-program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/services/alcohol-detoxification-service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Alcohol inpatient detox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Body "Substances we treat"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IL-13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/services/short-term-residential-program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/services/opioid-detoxification-services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Opioid inpatient detox + MAT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Body "Substances we treat"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IL-14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/services/short-term-residential-program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/admission-overview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Same-day inpatient admission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Hero CTA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IL-15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/locations/red-hook-ny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/services/short-term-residential-program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Inpatient drug &amp; alcohol rehab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Body "Services"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IL-16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/locations/recovery-center-in-sunset-park-ny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/services/short-term-residential-program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Inpatient rehab in Brooklyn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Body "Services"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IL-17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/locations/leading-rehab-center-in-downtown-brooklyn-ny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/services/short-term-residential-program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24-hour inpatient rehab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Body "Services"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IL-18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/locations/rehab-center-in-crown-heights-ny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/services/short-term-residential-program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Inpatient drug &amp; alcohol rehab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Body "Services"</w:t>
            </w:r>
          </w:p>
        </w:tc>
      </w:tr>
    </w:tbl>
    <w:p/>
    <w:p>
      <w:pPr>
        <w:spacing w:after="80"/>
      </w:pPr>
      <w:r>
        <w:rPr>
          <w:sz w:val="20"/>
        </w:rPr>
        <w:t xml:space="preserve">Plus IL-57 (M2 ON-02 admission-overview refresh): </w:t>
      </w:r>
      <w:r>
        <w:rPr>
          <w:rFonts w:ascii="Consolas" w:hAnsi="Consolas"/>
          <w:sz w:val="18"/>
        </w:rPr>
        <w:t>/admission-overview</w:t>
      </w:r>
      <w:r>
        <w:rPr>
          <w:sz w:val="20"/>
        </w:rPr>
        <w:t xml:space="preserve"> → </w:t>
      </w:r>
      <w:r>
        <w:rPr>
          <w:rFonts w:ascii="Consolas" w:hAnsi="Consolas"/>
          <w:sz w:val="18"/>
        </w:rPr>
        <w:t>/services/short-term-residential-program</w:t>
      </w:r>
      <w:r>
        <w:rPr>
          <w:sz w:val="20"/>
        </w:rPr>
        <w:t xml:space="preserve"> anchor: </w:t>
      </w:r>
      <w:r>
        <w:rPr>
          <w:b/>
          <w:sz w:val="20"/>
        </w:rPr>
        <w:t>"Inpatient rehab"</w:t>
      </w:r>
      <w:r>
        <w:rPr>
          <w:sz w:val="20"/>
        </w:rPr>
        <w:t xml:space="preserve"> in body "Programs we offer" block.</w:t>
      </w:r>
    </w:p>
    <w:p>
      <w:pPr>
        <w:spacing w:after="80"/>
      </w:pPr>
      <w:r>
        <w:rPr>
          <w:b/>
          <w:sz w:val="20"/>
        </w:rPr>
        <w:t>Effect:</w:t>
      </w:r>
      <w:r>
        <w:rPr>
          <w:sz w:val="20"/>
        </w:rPr>
        <w:t xml:space="preserve"> Concentrates "inpatient" anchor-text density on </w:t>
      </w:r>
      <w:r>
        <w:rPr>
          <w:rFonts w:ascii="Consolas" w:hAnsi="Consolas"/>
          <w:sz w:val="18"/>
        </w:rPr>
        <w:t>/services/short-term-residential-program</w:t>
      </w:r>
      <w:r>
        <w:rPr>
          <w:sz w:val="20"/>
        </w:rPr>
        <w:t xml:space="preserve"> from 5-7 internal links across the M1-M2 LP-02 upgraded location hubs + admission overview. Google's entity-classification of the URL leans further toward addiction-specific inpatient rehab vs SNF inpatient rehab.</w:t>
      </w:r>
    </w:p>
    <w:p>
      <w:pPr>
        <w:spacing w:after="80"/>
      </w:pPr>
      <w:r>
        <w:rPr>
          <w:b/>
          <w:sz w:val="20"/>
        </w:rPr>
        <w:t>Acceptance:</w:t>
      </w:r>
    </w:p>
    <w:p>
      <w:pPr>
        <w:pStyle w:val="ListBullet"/>
        <w:spacing w:after="40"/>
      </w:pPr>
      <w:r>
        <w:rPr>
          <w:sz w:val="20"/>
        </w:rPr>
        <w:t>7 internal links deployed M2 with explicit "Inpatient" anchor text variants</w:t>
      </w:r>
    </w:p>
    <w:p>
      <w:pPr>
        <w:pStyle w:val="ListBullet"/>
        <w:spacing w:after="40"/>
      </w:pPr>
      <w:r>
        <w:rPr>
          <w:sz w:val="20"/>
        </w:rPr>
        <w:t>Verified in WordPress admin internal-link audit</w:t>
      </w:r>
    </w:p>
    <w:p>
      <w:pPr>
        <w:pStyle w:val="ListBullet"/>
        <w:spacing w:after="40"/>
      </w:pPr>
      <w:r>
        <w:rPr>
          <w:sz w:val="20"/>
        </w:rPr>
        <w:t>Logged in Internal_Linking_Map working sheet Status column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Section 3 — GBP Posts with "Inpatient" phrasing (M1-M3)</w:t>
      </w:r>
    </w:p>
    <w:p>
      <w:pPr>
        <w:spacing w:after="80"/>
      </w:pPr>
      <w:r>
        <w:rPr>
          <w:b/>
          <w:sz w:val="20"/>
        </w:rPr>
        <w:t>1 GBP Post per month uses explicit "Inpatient" phrasing.</w:t>
      </w:r>
      <w:r>
        <w:rPr>
          <w:sz w:val="20"/>
        </w:rPr>
        <w:t xml:space="preserve"> Per </w:t>
      </w:r>
      <w:r>
        <w:rPr>
          <w:rFonts w:ascii="Consolas" w:hAnsi="Consolas"/>
          <w:sz w:val="18"/>
        </w:rPr>
        <w:t>Urban_Recovery_OffPage_Stack_Template.csv</w:t>
      </w:r>
      <w:r>
        <w:rPr>
          <w:sz w:val="20"/>
        </w:rPr>
        <w:t xml:space="preserve"> GBP_Posts tab:</w:t>
      </w:r>
    </w:p>
    <w:p>
      <w:pPr>
        <w:spacing w:after="80"/>
      </w:pPr>
      <w:r>
        <w:rPr>
          <w:b/>
          <w:sz w:val="20"/>
        </w:rPr>
        <w:t>M1 Inpatient Post:</w:t>
      </w:r>
      <w:r>
        <w:rPr>
          <w:sz w:val="20"/>
        </w:rPr>
        <w:t xml:space="preserve"> "Inpatient drug &amp; alcohol rehab Brooklyn — 24-hour medical supervision" → /services/short-term-residential-program (per GBP-01 M1)</w:t>
      </w:r>
    </w:p>
    <w:p>
      <w:pPr>
        <w:spacing w:after="80"/>
      </w:pPr>
      <w:r>
        <w:rPr>
          <w:b/>
          <w:sz w:val="20"/>
        </w:rPr>
        <w:t>M2 Inpatient Post:</w:t>
      </w:r>
      <w:r>
        <w:rPr>
          <w:sz w:val="20"/>
        </w:rPr>
        <w:t xml:space="preserve"> "Inpatient rehab Brooklyn — 24-hour medical supervision vs skilled nursing" → /services/short-term-residential-program post ON-02 refresh (per GBP-05 M2)</w:t>
      </w:r>
    </w:p>
    <w:p>
      <w:pPr>
        <w:spacing w:after="80"/>
      </w:pPr>
      <w:r>
        <w:rPr>
          <w:b/>
          <w:sz w:val="20"/>
        </w:rPr>
        <w:t>M3 Inpatient Post:</w:t>
      </w:r>
      <w:r>
        <w:rPr>
          <w:sz w:val="20"/>
        </w:rPr>
        <w:t xml:space="preserve"> "Why inpatient drug &amp; alcohol rehab works for severe SUD" → /services/short-term-residential-program (per GBP-06 M3)</w:t>
      </w:r>
    </w:p>
    <w:p>
      <w:pPr>
        <w:spacing w:after="80"/>
      </w:pPr>
      <w:r>
        <w:rPr>
          <w:b/>
          <w:sz w:val="20"/>
        </w:rPr>
        <w:t>Effect:</w:t>
      </w:r>
      <w:r>
        <w:rPr>
          <w:sz w:val="20"/>
        </w:rPr>
        <w:t xml:space="preserve"> GBP Post body content with "inpatient" phrasing reinforces the entity-class signal in Maps. Posts cadence is a documented Maps freshness signal.</w:t>
      </w:r>
    </w:p>
    <w:p>
      <w:pPr>
        <w:spacing w:after="80"/>
      </w:pPr>
      <w:r>
        <w:rPr>
          <w:b/>
          <w:sz w:val="20"/>
        </w:rPr>
        <w:t>Acceptance:</w:t>
      </w:r>
    </w:p>
    <w:p>
      <w:pPr>
        <w:pStyle w:val="ListBullet"/>
        <w:spacing w:after="40"/>
      </w:pPr>
      <w:r>
        <w:rPr>
          <w:sz w:val="20"/>
        </w:rPr>
        <w:t>3 "Inpatient"-framing Posts shipped across Q2 (1/month minimum)</w:t>
      </w:r>
    </w:p>
    <w:p>
      <w:pPr>
        <w:pStyle w:val="ListBullet"/>
        <w:spacing w:after="40"/>
      </w:pPr>
      <w:r>
        <w:rPr>
          <w:sz w:val="20"/>
        </w:rPr>
        <w:t>Screenshot evidence filed</w:t>
      </w:r>
    </w:p>
    <w:p>
      <w:pPr>
        <w:pStyle w:val="ListBullet"/>
        <w:spacing w:after="40"/>
      </w:pPr>
      <w:r>
        <w:rPr>
          <w:sz w:val="20"/>
        </w:rPr>
        <w:t xml:space="preserve">Topic mix logged in </w:t>
      </w:r>
      <w:r>
        <w:rPr>
          <w:rFonts w:ascii="Consolas" w:hAnsi="Consolas"/>
          <w:sz w:val="18"/>
        </w:rPr>
        <w:t>Urban_Recovery_OffPage_Stack_Template.csv</w:t>
      </w:r>
      <w:r>
        <w:rPr>
          <w:sz w:val="20"/>
        </w:rPr>
        <w:t xml:space="preserve"> Posts tab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Section 4 — SEO Neo + AI Articles with "Inpatient" framing (M2)</w:t>
      </w:r>
    </w:p>
    <w:p>
      <w:pPr>
        <w:spacing w:after="80"/>
      </w:pPr>
      <w:r>
        <w:rPr>
          <w:sz w:val="20"/>
        </w:rPr>
        <w:t xml:space="preserve">Per </w:t>
      </w:r>
      <w:r>
        <w:rPr>
          <w:rFonts w:ascii="Consolas" w:hAnsi="Consolas"/>
          <w:sz w:val="18"/>
        </w:rPr>
        <w:t>Urban_Recovery_OffPage_Stack_Template.csv</w:t>
      </w:r>
      <w:r>
        <w:rPr>
          <w:sz w:val="20"/>
        </w:rPr>
        <w:t>:</w:t>
      </w:r>
    </w:p>
    <w:p>
      <w:pPr>
        <w:spacing w:after="80"/>
      </w:pPr>
      <w:r>
        <w:rPr>
          <w:b/>
          <w:sz w:val="20"/>
        </w:rPr>
        <w:t>SEO_Neo M2:</w:t>
      </w:r>
      <w:r>
        <w:rPr>
          <w:sz w:val="20"/>
        </w:rPr>
        <w:t xml:space="preserve"> 1 entity-anchor article on "inpatient drug rehab brooklyn" (per SEO_Neo M2 row in stack template). Counter SNF category drift via off-site entity-class reinforcement.</w:t>
      </w:r>
    </w:p>
    <w:p>
      <w:pPr>
        <w:spacing w:after="80"/>
      </w:pPr>
      <w:r>
        <w:rPr>
          <w:b/>
          <w:sz w:val="20"/>
        </w:rPr>
        <w:t>AI_Articles M3:</w:t>
      </w:r>
      <w:r>
        <w:rPr>
          <w:sz w:val="20"/>
        </w:rPr>
        <w:t xml:space="preserve"> 1 article on "24-hour inpatient rehab Brooklyn — what to expect day 1" (per AI_Articles M3 row). Counter SNF via consumer-education on addiction-specific inpatient definition.</w:t>
      </w:r>
    </w:p>
    <w:p>
      <w:pPr>
        <w:spacing w:after="80"/>
      </w:pPr>
      <w:r>
        <w:rPr>
          <w:b/>
          <w:sz w:val="20"/>
        </w:rPr>
        <w:t>Acceptance:</w:t>
      </w:r>
    </w:p>
    <w:p>
      <w:pPr>
        <w:pStyle w:val="ListBullet"/>
        <w:spacing w:after="40"/>
      </w:pPr>
      <w:r>
        <w:rPr>
          <w:sz w:val="20"/>
        </w:rPr>
        <w:t>SEO_Neo article published M2 with URL logged</w:t>
      </w:r>
    </w:p>
    <w:p>
      <w:pPr>
        <w:pStyle w:val="ListBullet"/>
        <w:spacing w:after="40"/>
      </w:pPr>
      <w:r>
        <w:rPr>
          <w:sz w:val="20"/>
        </w:rPr>
        <w:t>AI Articles article published M3 with URL logged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Section 5 — Brooklyn Center for Rehabilitation and Nursing forensic pull (M3)</w:t>
      </w:r>
    </w:p>
    <w:p>
      <w:pPr>
        <w:spacing w:after="80"/>
      </w:pPr>
      <w:r>
        <w:rPr>
          <w:b/>
          <w:sz w:val="20"/>
        </w:rPr>
        <w:t>Per task DD-Forensic in `Urban_Recovery_Q2_2026_Tasks.csv`.</w:t>
      </w:r>
    </w:p>
    <w:p>
      <w:pPr>
        <w:spacing w:after="80"/>
      </w:pPr>
      <w:r>
        <w:rPr>
          <w:b/>
          <w:sz w:val="20"/>
        </w:rPr>
        <w:t>Why:</w:t>
      </w:r>
      <w:r>
        <w:rPr>
          <w:sz w:val="20"/>
        </w:rPr>
        <w:t xml:space="preserve"> SNF went 0 → 102 cells on </w:t>
      </w:r>
      <w:r>
        <w:rPr>
          <w:rFonts w:ascii="Consolas" w:hAnsi="Consolas"/>
          <w:sz w:val="18"/>
        </w:rPr>
        <w:t>inpatient rehab</w:t>
      </w:r>
      <w:r>
        <w:rPr>
          <w:sz w:val="20"/>
        </w:rPr>
        <w:t xml:space="preserve"> in 90 days while UR lost 10 cells. Mechanism unclear:</w:t>
      </w:r>
    </w:p>
    <w:p>
      <w:pPr>
        <w:pStyle w:val="ListBullet"/>
        <w:spacing w:after="40"/>
      </w:pPr>
      <w:r>
        <w:rPr>
          <w:sz w:val="20"/>
        </w:rPr>
        <w:t>Category change in GBP? (Did SNF add Addiction Treatment Center as secondary?)</w:t>
      </w:r>
    </w:p>
    <w:p>
      <w:pPr>
        <w:pStyle w:val="ListBullet"/>
        <w:spacing w:after="40"/>
      </w:pPr>
      <w:r>
        <w:rPr>
          <w:sz w:val="20"/>
        </w:rPr>
        <w:t>GBP edits? (New Services entries? Hours change? Description rewrite?)</w:t>
      </w:r>
    </w:p>
    <w:p>
      <w:pPr>
        <w:pStyle w:val="ListBullet"/>
        <w:spacing w:after="40"/>
      </w:pPr>
      <w:r>
        <w:rPr>
          <w:sz w:val="20"/>
        </w:rPr>
        <w:t>Review velocity? (Spike in 90 days?)</w:t>
      </w:r>
    </w:p>
    <w:p>
      <w:pPr>
        <w:pStyle w:val="ListBullet"/>
        <w:spacing w:after="40"/>
      </w:pPr>
      <w:r>
        <w:rPr>
          <w:sz w:val="20"/>
        </w:rPr>
        <w:t>On-page change? (New addiction-specific content on site?)</w:t>
      </w:r>
    </w:p>
    <w:p>
      <w:pPr>
        <w:spacing w:after="80"/>
      </w:pPr>
      <w:r>
        <w:rPr>
          <w:sz w:val="20"/>
        </w:rPr>
        <w:t>Forensic determines:</w:t>
      </w:r>
    </w:p>
    <w:p>
      <w:pPr>
        <w:pStyle w:val="ListBullet"/>
        <w:spacing w:after="40"/>
      </w:pPr>
      <w:r>
        <w:rPr>
          <w:sz w:val="20"/>
        </w:rPr>
        <w:t>Whether SNF threat is sustainable or transient</w:t>
      </w:r>
    </w:p>
    <w:p>
      <w:pPr>
        <w:pStyle w:val="ListBullet"/>
        <w:spacing w:after="40"/>
      </w:pPr>
      <w:r>
        <w:rPr>
          <w:sz w:val="20"/>
        </w:rPr>
        <w:t>Whether the mechanism is replicable (i.e. could UR defend or out-compete on the same mechanism?)</w:t>
      </w:r>
    </w:p>
    <w:p>
      <w:pPr>
        <w:pStyle w:val="ListBullet"/>
        <w:spacing w:after="40"/>
      </w:pPr>
      <w:r>
        <w:rPr>
          <w:sz w:val="20"/>
        </w:rPr>
        <w:t>Whether Q3 SP-03 rebuild scope needs to expand or stay defensive</w:t>
      </w:r>
    </w:p>
    <w:p>
      <w:pPr>
        <w:spacing w:after="80"/>
      </w:pPr>
      <w:r>
        <w:rPr>
          <w:b/>
          <w:sz w:val="20"/>
        </w:rPr>
        <w:t>Workflow (M3 W1):</w:t>
      </w:r>
    </w:p>
    <w:p>
      <w:pPr>
        <w:pStyle w:val="ListNumber"/>
        <w:spacing w:after="40"/>
      </w:pPr>
      <w:r>
        <w:rPr>
          <w:sz w:val="20"/>
        </w:rPr>
        <w:t>Pull DataForSEO GMB info on Brooklyn Center for Rehabilitation and Nursing</w:t>
      </w:r>
    </w:p>
    <w:p>
      <w:pPr>
        <w:pStyle w:val="ListNumber"/>
        <w:spacing w:after="40"/>
      </w:pPr>
      <w:r>
        <w:rPr>
          <w:sz w:val="20"/>
        </w:rPr>
        <w:t>Compare to Jan 2026 snapshot (if available)</w:t>
      </w:r>
    </w:p>
    <w:p>
      <w:pPr>
        <w:pStyle w:val="ListNumber"/>
        <w:spacing w:after="40"/>
      </w:pPr>
      <w:r>
        <w:rPr>
          <w:sz w:val="20"/>
        </w:rPr>
        <w:t>HTTP probe SNF website for addiction-specific content additions</w:t>
      </w:r>
    </w:p>
    <w:p>
      <w:pPr>
        <w:pStyle w:val="ListNumber"/>
        <w:spacing w:after="40"/>
      </w:pPr>
      <w:r>
        <w:rPr>
          <w:sz w:val="20"/>
        </w:rPr>
        <w:t>Pull review velocity delta (count + topic-density)</w:t>
      </w:r>
    </w:p>
    <w:p>
      <w:pPr>
        <w:pStyle w:val="ListNumber"/>
        <w:spacing w:after="40"/>
      </w:pPr>
      <w:r>
        <w:rPr>
          <w:sz w:val="20"/>
        </w:rPr>
        <w:t>Document mechanism + recommended counter in REP-03 close-out</w:t>
      </w:r>
    </w:p>
    <w:p>
      <w:pPr>
        <w:spacing w:after="80"/>
      </w:pPr>
      <w:r>
        <w:rPr>
          <w:b/>
          <w:sz w:val="20"/>
        </w:rPr>
        <w:t>Acceptance:</w:t>
      </w:r>
    </w:p>
    <w:p>
      <w:pPr>
        <w:pStyle w:val="ListBullet"/>
        <w:spacing w:after="40"/>
      </w:pPr>
      <w:r>
        <w:rPr>
          <w:sz w:val="20"/>
        </w:rPr>
        <w:t>Forensic doc filed in REP-03</w:t>
      </w:r>
    </w:p>
    <w:p>
      <w:pPr>
        <w:pStyle w:val="ListBullet"/>
        <w:spacing w:after="40"/>
      </w:pPr>
      <w:r>
        <w:rPr>
          <w:sz w:val="20"/>
        </w:rPr>
        <w:t>Sustainable-vs-transient verdict documented</w:t>
      </w:r>
    </w:p>
    <w:p>
      <w:pPr>
        <w:pStyle w:val="ListBullet"/>
        <w:spacing w:after="40"/>
      </w:pPr>
      <w:r>
        <w:rPr>
          <w:sz w:val="20"/>
        </w:rPr>
        <w:t>Q3 SP-03 scope informed by forensic findings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Aggregate acceptance criteria</w:t>
      </w:r>
    </w:p>
    <w:p>
      <w:pPr>
        <w:pStyle w:val="ListBullet"/>
        <w:spacing w:after="40"/>
      </w:pPr>
      <w:r>
        <w:rPr>
          <w:sz w:val="20"/>
        </w:rPr>
        <w:t>ON-02-Inpatient page refresh deployed M2 with screenshot evidence</w:t>
      </w:r>
    </w:p>
    <w:p>
      <w:pPr>
        <w:pStyle w:val="ListBullet"/>
        <w:spacing w:after="40"/>
      </w:pPr>
      <w:r>
        <w:rPr>
          <w:sz w:val="20"/>
        </w:rPr>
        <w:t>7 internal links with "Inpatient" anchor-text variants deployed M2</w:t>
      </w:r>
    </w:p>
    <w:p>
      <w:pPr>
        <w:pStyle w:val="ListBullet"/>
        <w:spacing w:after="40"/>
      </w:pPr>
      <w:r>
        <w:rPr>
          <w:sz w:val="20"/>
        </w:rPr>
        <w:t>3 GBP Posts with "Inpatient" framing across Q2 (1/month minimum)</w:t>
      </w:r>
    </w:p>
    <w:p>
      <w:pPr>
        <w:pStyle w:val="ListBullet"/>
        <w:spacing w:after="40"/>
      </w:pPr>
      <w:r>
        <w:rPr>
          <w:sz w:val="20"/>
        </w:rPr>
        <w:t>2 off-page articles (1 SEO Neo + 1 AI Article) with "Inpatient" framing</w:t>
      </w:r>
    </w:p>
    <w:p>
      <w:pPr>
        <w:pStyle w:val="ListBullet"/>
        <w:spacing w:after="40"/>
      </w:pPr>
      <w:r>
        <w:rPr>
          <w:sz w:val="20"/>
        </w:rPr>
        <w:t>SNF forensic pull filed M3 W1 with mechanism + counter recommendation</w:t>
      </w:r>
    </w:p>
    <w:p>
      <w:pPr>
        <w:pStyle w:val="ListBullet"/>
        <w:spacing w:after="40"/>
      </w:pPr>
      <w:r>
        <w:rPr>
          <w:rFonts w:ascii="Consolas" w:hAnsi="Consolas"/>
          <w:sz w:val="18"/>
        </w:rPr>
        <w:t>inpatient rehab</w:t>
      </w:r>
      <w:r>
        <w:rPr>
          <w:sz w:val="20"/>
        </w:rPr>
        <w:t xml:space="preserve"> LD cells recovered: 75 → 90+ by M3 close (target)</w:t>
      </w:r>
    </w:p>
    <w:p>
      <w:pPr>
        <w:pStyle w:val="ListBullet"/>
        <w:spacing w:after="40"/>
      </w:pPr>
      <w:r>
        <w:rPr>
          <w:sz w:val="20"/>
        </w:rPr>
        <w:t>CTR delta on /services/short-term-residential-program logged 30d post-ON-02-deploy</w:t>
      </w:r>
    </w:p>
    <w:p>
      <w:pPr>
        <w:spacing w:before="240" w:after="80"/>
      </w:pPr>
      <w:r>
        <w:rPr>
          <w:b/>
          <w:color w:val="0B1726"/>
          <w:sz w:val="28"/>
        </w:rPr>
        <w:t>Non-asks</w:t>
      </w:r>
    </w:p>
    <w:p>
      <w:pPr>
        <w:pStyle w:val="ListBullet"/>
        <w:spacing w:after="40"/>
      </w:pPr>
      <w:r>
        <w:rPr>
          <w:b/>
          <w:sz w:val="20"/>
        </w:rPr>
        <w:t>No full SP-03 page rebuild this quarter</w:t>
      </w:r>
      <w:r>
        <w:rPr>
          <w:sz w:val="20"/>
        </w:rPr>
        <w:t xml:space="preserve"> — visible-elements refresh only; full rebuild Q3 after SP-01/SP-02 template proven</w:t>
      </w:r>
    </w:p>
    <w:p>
      <w:pPr>
        <w:pStyle w:val="ListBullet"/>
        <w:spacing w:after="40"/>
      </w:pPr>
      <w:r>
        <w:rPr>
          <w:b/>
          <w:sz w:val="20"/>
        </w:rPr>
        <w:t>No schema deploy on /services/short-term-residential-program</w:t>
      </w:r>
      <w:r>
        <w:rPr>
          <w:sz w:val="20"/>
        </w:rPr>
        <w:t xml:space="preserve"> — Q3 scope</w:t>
      </w:r>
    </w:p>
    <w:p>
      <w:pPr>
        <w:pStyle w:val="ListBullet"/>
        <w:spacing w:after="40"/>
      </w:pPr>
      <w:r>
        <w:rPr>
          <w:b/>
          <w:sz w:val="20"/>
        </w:rPr>
        <w:t>No URL change</w:t>
      </w:r>
      <w:r>
        <w:rPr>
          <w:sz w:val="20"/>
        </w:rPr>
        <w:t xml:space="preserve"> — preserves existing URL signal</w:t>
      </w:r>
    </w:p>
    <w:p>
      <w:pPr>
        <w:pStyle w:val="ListBullet"/>
        <w:spacing w:after="40"/>
      </w:pPr>
      <w:r>
        <w:rPr>
          <w:b/>
          <w:sz w:val="20"/>
        </w:rPr>
        <w:t>No competitor-pin attack work on SNF pins</w:t>
      </w:r>
      <w:r>
        <w:rPr>
          <w:sz w:val="20"/>
        </w:rPr>
        <w:t xml:space="preserve"> — Tier 0 scope; per </w:t>
      </w:r>
      <w:r>
        <w:rPr>
          <w:rFonts w:ascii="Consolas" w:hAnsi="Consolas"/>
          <w:sz w:val="18"/>
        </w:rPr>
        <w:t>feedback_hqdm_no_gbp_takedown_scans.md</w:t>
      </w:r>
    </w:p>
    <w:p>
      <w:pPr>
        <w:pStyle w:val="ListBullet"/>
        <w:spacing w:after="40"/>
      </w:pPr>
      <w:r>
        <w:rPr>
          <w:b/>
          <w:sz w:val="20"/>
        </w:rPr>
        <w:t>No legal-action framing in copy</w:t>
      </w:r>
      <w:r>
        <w:rPr>
          <w:sz w:val="20"/>
        </w:rPr>
        <w:t xml:space="preserve"> — clinical-differentiation language only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