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Times New Roman" w:hAnsi="Times New Roman" w:eastAsia="Times New Roman"/>
          <w:b/>
          <w:sz w:val="36"/>
        </w:rPr>
        <w:t>ОТЧЕТ</w:t>
      </w:r>
    </w:p>
    <w:p>
      <w:pPr>
        <w:jc w:val="center"/>
      </w:pPr>
      <w:r>
        <w:rPr>
          <w:rFonts w:ascii="Times New Roman" w:hAnsi="Times New Roman" w:eastAsia="Times New Roman"/>
          <w:b/>
          <w:sz w:val="32"/>
        </w:rPr>
        <w:t>о выполнении практической работы № 4</w:t>
      </w:r>
    </w:p>
    <w:p>
      <w:pPr>
        <w:spacing w:before="400"/>
        <w:jc w:val="center"/>
      </w:pPr>
      <w:r>
        <w:rPr>
          <w:rFonts w:ascii="Times New Roman" w:hAnsi="Times New Roman" w:eastAsia="Times New Roman"/>
          <w:b/>
          <w:sz w:val="36"/>
        </w:rPr>
        <w:t>«ПРИНЯТИЕ РЕШЕНИЙ В РЕЖИМЕ МОЗГОВОЙ АТАКИ</w:t>
        <w:br/>
        <w:t>С ПРИМЕНЕНИЕМ ИНТЕЛЛЕКТ-КАРТ»</w:t>
      </w:r>
    </w:p>
    <w:p/>
    <w:p/>
    <w:p/>
    <w:p/>
    <w:p/>
    <w:p/>
    <w:p/>
    <w:tbl>
      <w:tblPr>
        <w:tblW w:type="auto" w:w="0"/>
        <w:jc w:val="righ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44"/>
        <w:gridCol w:w="4844"/>
      </w:tblGrid>
      <w:tr>
        <w:tc>
          <w:tcPr>
            <w:tcW w:type="dxa" w:w="209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Исполнитель:</w:t>
            </w:r>
          </w:p>
        </w:tc>
        <w:tc>
          <w:tcPr>
            <w:tcW w:type="dxa" w:w="3572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студент группы П-41</w:t>
            </w:r>
          </w:p>
        </w:tc>
      </w:tr>
      <w:tr>
        <w:tc>
          <w:tcPr>
            <w:tcW w:type="dxa" w:w="2098"/>
          </w:tcPr>
          <w:p>
            <w:r/>
            <w:r>
              <w:rPr>
                <w:rFonts w:ascii="Times New Roman" w:hAnsi="Times New Roman" w:eastAsia="Times New Roman"/>
                <w:sz w:val="28"/>
              </w:rPr>
            </w:r>
          </w:p>
        </w:tc>
        <w:tc>
          <w:tcPr>
            <w:tcW w:type="dxa" w:w="3572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Соловьев А. С.</w:t>
            </w:r>
          </w:p>
        </w:tc>
      </w:tr>
    </w:tbl>
    <w:p/>
    <w:p/>
    <w:p/>
    <w:p/>
    <w:p/>
    <w:p/>
    <w:p/>
    <w:p>
      <w:pPr>
        <w:jc w:val="center"/>
      </w:pPr>
      <w:r>
        <w:rPr>
          <w:rFonts w:ascii="Times New Roman" w:hAnsi="Times New Roman" w:eastAsia="Times New Roman"/>
          <w:sz w:val="28"/>
        </w:rPr>
        <w:t>2016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1. Название и цель работы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Название работы: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«Принятие решений в режиме мозговой атаки с применением интеллект-карт».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Цель работы: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приобрести навыки организации и проведения мозговой атаки, разделения этапов генерации и критической оценки идей, использования коллективного интеллекта, экспертного отбора предложений и визуализации результатов в форме интеллект-карты [1, с. 176–178].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2. Список исполнителей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Соловьев А. С., группа П-41.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проведения процедуры предусмотрено функциональное разделение учебной группы на две подгруппы: </w:t>
      </w:r>
      <w:r>
        <w:rPr>
          <w:rFonts w:ascii="Times New Roman" w:hAnsi="Times New Roman" w:eastAsia="Times New Roman"/>
          <w:b/>
          <w:i w:val="0"/>
          <w:sz w:val="28"/>
        </w:rPr>
        <w:t>генераторов идей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Times New Roman" w:hAnsi="Times New Roman" w:eastAsia="Times New Roman"/>
          <w:b/>
          <w:i w:val="0"/>
          <w:sz w:val="28"/>
        </w:rPr>
        <w:t>критиков-экспертов</w:t>
      </w:r>
      <w:r>
        <w:rPr>
          <w:rFonts w:ascii="Times New Roman" w:hAnsi="Times New Roman" w:eastAsia="Times New Roman"/>
          <w:b w:val="0"/>
          <w:i w:val="0"/>
          <w:sz w:val="28"/>
        </w:rPr>
        <w:t>. Координация процедуры, фиксация итогов и подготовка отчёта выполнены Соловьевым А. С.; персональный состав остальных участников определяется на занятии.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3. Направление и формулировка задачи мозговой атаки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Направление: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совершенствование процесса обучения в университете.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Формулировка задачи: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предложить способы, позволяющие в течение одного учебного года повысить качество усвоения материала, практическую направленность обучения, вовлечённость студентов и оперативность обратной связи без необоснованного роста нагрузки преподавателей и расходов университета.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соответствии с рекомендациями учебного пособия в постановке выделены два элемента [1, с. 176]: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• </w:t>
      </w:r>
      <w:r>
        <w:rPr>
          <w:rFonts w:ascii="Times New Roman" w:hAnsi="Times New Roman" w:eastAsia="Times New Roman"/>
          <w:b/>
          <w:i w:val="0"/>
          <w:sz w:val="28"/>
        </w:rPr>
        <w:t>желаемый результат: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более понятный, практико-ориентированный и управляемый процесс обучения с быстрой обратной связью;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• </w:t>
      </w:r>
      <w:r>
        <w:rPr>
          <w:rFonts w:ascii="Times New Roman" w:hAnsi="Times New Roman" w:eastAsia="Times New Roman"/>
          <w:b/>
          <w:i w:val="0"/>
          <w:sz w:val="28"/>
        </w:rPr>
        <w:t>препятствия: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разрозненность учебных материалов, запаздывание обратной связи, неравномерная нагрузка, дефицит времени преподавателей, слабая связь отдельных дисциплин с практикой и ограниченность финансовых ресурсов.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4. Этапы проведения мозговой атаки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Процедура построена на основе порядка работы, приведённого в учебном пособии [1, с. 176–178], и адаптирована к задаче университета.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rPr>
          <w:cantSplit/>
          <w:tblHeader w:val="true"/>
        </w:trPr>
        <w:tc>
          <w:tcPr>
            <w:tcW w:type="dxa" w:w="56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№</w:t>
            </w:r>
          </w:p>
        </w:tc>
        <w:tc>
          <w:tcPr>
            <w:tcW w:type="dxa" w:w="226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Этап</w:t>
            </w:r>
          </w:p>
        </w:tc>
        <w:tc>
          <w:tcPr>
            <w:tcW w:type="dxa" w:w="6520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Содержание и результат</w:t>
            </w:r>
          </w:p>
        </w:tc>
      </w:tr>
      <w:tr>
        <w:trPr>
          <w:cantSplit/>
        </w:trPr>
        <w:tc>
          <w:tcPr>
            <w:tcW w:type="dxa" w:w="56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226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Постановка проблемы</w:t>
            </w:r>
          </w:p>
        </w:tc>
        <w:tc>
          <w:tcPr>
            <w:tcW w:type="dxa" w:w="6520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Модератор формулирует желаемый результат, ограничения, вопрос атаки и границы обсуждения. Участники подтверждают единое понимание задачи.</w:t>
            </w:r>
          </w:p>
        </w:tc>
      </w:tr>
      <w:tr>
        <w:trPr>
          <w:cantSplit/>
        </w:trPr>
        <w:tc>
          <w:tcPr>
            <w:tcW w:type="dxa" w:w="56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226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Разделение участников</w:t>
            </w:r>
          </w:p>
        </w:tc>
        <w:tc>
          <w:tcPr>
            <w:tcW w:type="dxa" w:w="6520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Формируются подгруппа генераторов и подгруппа критиков-экспертов. Назначаются модератор, секретарь-картограф и хронометрист.</w:t>
            </w:r>
          </w:p>
        </w:tc>
      </w:tr>
      <w:tr>
        <w:trPr>
          <w:cantSplit/>
        </w:trPr>
        <w:tc>
          <w:tcPr>
            <w:tcW w:type="dxa" w:w="56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226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Инструктаж</w:t>
            </w:r>
          </w:p>
        </w:tc>
        <w:tc>
          <w:tcPr>
            <w:tcW w:type="dxa" w:w="6520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Участникам сообщаются правила: отсрочка критики, равенство голосов, краткость, ориентация на количество, право предлагать необычные идеи.</w:t>
            </w:r>
          </w:p>
        </w:tc>
      </w:tr>
      <w:tr>
        <w:trPr>
          <w:cantSplit/>
        </w:trPr>
        <w:tc>
          <w:tcPr>
            <w:tcW w:type="dxa" w:w="56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226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Молчаливое генерирование</w:t>
            </w:r>
          </w:p>
        </w:tc>
        <w:tc>
          <w:tcPr>
            <w:tcW w:type="dxa" w:w="6520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 течение 10–15 минут каждый генератор индивидуально записывает не менее пяти идей. Разговоры и оценка запрещены.</w:t>
            </w:r>
          </w:p>
        </w:tc>
      </w:tr>
      <w:tr>
        <w:trPr>
          <w:cantSplit/>
        </w:trPr>
        <w:tc>
          <w:tcPr>
            <w:tcW w:type="dxa" w:w="56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226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Неупорядоченное перечисление</w:t>
            </w:r>
          </w:p>
        </w:tc>
        <w:tc>
          <w:tcPr>
            <w:tcW w:type="dxa" w:w="6520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Участники по очереди кратко называют идеи. Секретарь фиксирует их максимально точно. Разрешено развивать и комбинировать предложения других участников.</w:t>
            </w:r>
          </w:p>
        </w:tc>
      </w:tr>
      <w:tr>
        <w:trPr>
          <w:cantSplit/>
        </w:trPr>
        <w:tc>
          <w:tcPr>
            <w:tcW w:type="dxa" w:w="56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226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Уяснение и объединение</w:t>
            </w:r>
          </w:p>
        </w:tc>
        <w:tc>
          <w:tcPr>
            <w:tcW w:type="dxa" w:w="6520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После завершения генерации уточняется смысл записей, исключаются буквальные повторы, близкие идеи объединяются, но первоначальный замысел сохраняется.</w:t>
            </w:r>
          </w:p>
        </w:tc>
      </w:tr>
      <w:tr>
        <w:trPr>
          <w:cantSplit/>
        </w:trPr>
        <w:tc>
          <w:tcPr>
            <w:tcW w:type="dxa" w:w="56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7</w:t>
            </w:r>
          </w:p>
        </w:tc>
        <w:tc>
          <w:tcPr>
            <w:tcW w:type="dxa" w:w="226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Построение интеллект-карты</w:t>
            </w:r>
          </w:p>
        </w:tc>
        <w:tc>
          <w:tcPr>
            <w:tcW w:type="dxa" w:w="6520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Предложения группируются по смысловым ветвям: цифровая организация, обратная связь, практика, форматы обучения, среда и развитие сообщества.</w:t>
            </w:r>
          </w:p>
        </w:tc>
      </w:tr>
      <w:tr>
        <w:trPr>
          <w:cantSplit/>
        </w:trPr>
        <w:tc>
          <w:tcPr>
            <w:tcW w:type="dxa" w:w="56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8</w:t>
            </w:r>
          </w:p>
        </w:tc>
        <w:tc>
          <w:tcPr>
            <w:tcW w:type="dxa" w:w="226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Экспертная оценка</w:t>
            </w:r>
          </w:p>
        </w:tc>
        <w:tc>
          <w:tcPr>
            <w:tcW w:type="dxa" w:w="6520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Подгруппа критиков независимо оценивает идеи по двум заранее установленным критериям. На этом этапе критика разрешена, но должна быть конкретной и относиться к идее, а не к автору.</w:t>
            </w:r>
          </w:p>
        </w:tc>
      </w:tr>
      <w:tr>
        <w:trPr>
          <w:cantSplit/>
        </w:trPr>
        <w:tc>
          <w:tcPr>
            <w:tcW w:type="dxa" w:w="56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9</w:t>
            </w:r>
          </w:p>
        </w:tc>
        <w:tc>
          <w:tcPr>
            <w:tcW w:type="dxa" w:w="226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Ранжирование и выбор</w:t>
            </w:r>
          </w:p>
        </w:tc>
        <w:tc>
          <w:tcPr>
            <w:tcW w:type="dxa" w:w="6520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Баллы усредняются, рассчитывается итоговая оценка, выбираются 2–3 предложения с наилучшим сочетанием эффекта и реализуемости.</w:t>
            </w:r>
          </w:p>
        </w:tc>
      </w:tr>
      <w:tr>
        <w:trPr>
          <w:cantSplit/>
        </w:trPr>
        <w:tc>
          <w:tcPr>
            <w:tcW w:type="dxa" w:w="56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26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Подведение итогов</w:t>
            </w:r>
          </w:p>
        </w:tc>
        <w:tc>
          <w:tcPr>
            <w:tcW w:type="dxa" w:w="6520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Готовится протокол: полный перечень идей, карта, оценки, выбранные предложения, ответственные, пилотные действия и показатели проверки.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5. Основные правила проведения процедуры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5.1. Правила этапа генерации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1. </w:t>
      </w:r>
      <w:r>
        <w:rPr>
          <w:rFonts w:ascii="Times New Roman" w:hAnsi="Times New Roman" w:eastAsia="Times New Roman"/>
          <w:b/>
          <w:i w:val="0"/>
          <w:sz w:val="28"/>
        </w:rPr>
        <w:t>Критика, споры и оценки запрещены.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Нельзя обсуждать, почему идея «не сработает», пока не завершена генерация.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2. </w:t>
      </w:r>
      <w:r>
        <w:rPr>
          <w:rFonts w:ascii="Times New Roman" w:hAnsi="Times New Roman" w:eastAsia="Times New Roman"/>
          <w:b/>
          <w:i w:val="0"/>
          <w:sz w:val="28"/>
        </w:rPr>
        <w:t>Количество первично.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Чем больше идей получено, тем выше вероятность найти сильное решение; качество рассматривается позднее.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3. </w:t>
      </w:r>
      <w:r>
        <w:rPr>
          <w:rFonts w:ascii="Times New Roman" w:hAnsi="Times New Roman" w:eastAsia="Times New Roman"/>
          <w:b/>
          <w:i w:val="0"/>
          <w:sz w:val="28"/>
        </w:rPr>
        <w:t>Допускаются необычные идеи.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Можно высказывать смелые, фантастические и на первый взгляд нереализуемые предложения.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4. </w:t>
      </w:r>
      <w:r>
        <w:rPr>
          <w:rFonts w:ascii="Times New Roman" w:hAnsi="Times New Roman" w:eastAsia="Times New Roman"/>
          <w:b/>
          <w:i w:val="0"/>
          <w:sz w:val="28"/>
        </w:rPr>
        <w:t>Разрешено комбинировать.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Участник может продолжить, дополнить или объединить идеи других членов группы без присвоения авторства.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5. </w:t>
      </w:r>
      <w:r>
        <w:rPr>
          <w:rFonts w:ascii="Times New Roman" w:hAnsi="Times New Roman" w:eastAsia="Times New Roman"/>
          <w:b/>
          <w:i w:val="0"/>
          <w:sz w:val="28"/>
        </w:rPr>
        <w:t>Краткость выступления.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На изложение одной идеи отводится до 1–2 минут; длинная дискуссия переносится на этап уяснения.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6. </w:t>
      </w:r>
      <w:r>
        <w:rPr>
          <w:rFonts w:ascii="Times New Roman" w:hAnsi="Times New Roman" w:eastAsia="Times New Roman"/>
          <w:b/>
          <w:i w:val="0"/>
          <w:sz w:val="28"/>
        </w:rPr>
        <w:t>Равенство участников.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Должность, успеваемость и авторитет не дают приоритета; участники размещаются так, чтобы видеть друг друга.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7. </w:t>
      </w:r>
      <w:r>
        <w:rPr>
          <w:rFonts w:ascii="Times New Roman" w:hAnsi="Times New Roman" w:eastAsia="Times New Roman"/>
          <w:b/>
          <w:i w:val="0"/>
          <w:sz w:val="28"/>
        </w:rPr>
        <w:t>Фиксируется каждая идея.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Модератор не отбрасывает предложение во время выдвижения, а секретарь сохраняет его исходный смысл.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8. </w:t>
      </w:r>
      <w:r>
        <w:rPr>
          <w:rFonts w:ascii="Times New Roman" w:hAnsi="Times New Roman" w:eastAsia="Times New Roman"/>
          <w:b/>
          <w:i w:val="0"/>
          <w:sz w:val="28"/>
        </w:rPr>
        <w:t>Индивидуальная работа не прерывается.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На этапе молчаливого генерирования участники не разговаривают и не отвлекают друг друга.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9. </w:t>
      </w:r>
      <w:r>
        <w:rPr>
          <w:rFonts w:ascii="Times New Roman" w:hAnsi="Times New Roman" w:eastAsia="Times New Roman"/>
          <w:b/>
          <w:i w:val="0"/>
          <w:sz w:val="28"/>
        </w:rPr>
        <w:t>Соблюдается регламент.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Модератор отделяет периоды генерации, уяснения, критики и выбора.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5.2. Правила этапа экспертной оценки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Критик оценивает содержание предложения, а не личность автора.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Используются только объявленные критерии и единая пятибалльная шкала.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Замечание формулируется лаконично и по возможности сопровождается способом устранения недостатка.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Идеи, требующие дополнительных данных, не уничтожаются, а помещаются в резервный список для последующей проверки.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Оценки сначала выставляются индивидуально, чтобы снизить давление авторитета и групповое соглашательство, затем обсуждаются расхождения.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6. Выбранная идея должна соответствовать задаче, иметь понятный ожидаемый эффект и допускать проверку пилотом.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6. Способы фиксации предложений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процедуре используются взаимодополняющие способы фиксации: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индивидуальные карточки или стикеры — одна идея на одном носителе;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нумерованный список секретаря на доске или общем электронном экране;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дословная запись ключевой формулировки, чтобы идея не искажалась при обсуждении;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фотографирование доски либо экспорт электронного полотна после этапа генерации;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интеллект-карта, объединяющая предложения по смысловым ветвям и показывающая связи;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карточки или электронная форма экспертного голосования;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итоговая таблица с двумя оценками, средним баллом и решением о выборе;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протокол с авторами уточнений, ответственными за пилот и отложенными идеями.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Аудио- или видеозапись может применяться только с согласия участников и не заменяет письменный протокол.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7. Роли участников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cantSplit/>
          <w:tblHeader w:val="true"/>
        </w:trPr>
        <w:tc>
          <w:tcPr>
            <w:tcW w:type="dxa" w:w="2381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Роль</w:t>
            </w:r>
          </w:p>
        </w:tc>
        <w:tc>
          <w:tcPr>
            <w:tcW w:type="dxa" w:w="6974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Функции в мозговой атаке</w:t>
            </w:r>
          </w:p>
        </w:tc>
      </w:tr>
      <w:tr>
        <w:trPr>
          <w:cantSplit/>
        </w:trPr>
        <w:tc>
          <w:tcPr>
            <w:tcW w:type="dxa" w:w="2381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Заказчик проблемы</w:t>
            </w:r>
          </w:p>
        </w:tc>
        <w:tc>
          <w:tcPr>
            <w:tcW w:type="dxa" w:w="6974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Объясняет, какой результат нужен университету, какие ограничения нельзя нарушать и по каким признакам будет проверяться результат.</w:t>
            </w:r>
          </w:p>
        </w:tc>
      </w:tr>
      <w:tr>
        <w:trPr>
          <w:cantSplit/>
        </w:trPr>
        <w:tc>
          <w:tcPr>
            <w:tcW w:type="dxa" w:w="2381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Модератор (руководитель-координатор)</w:t>
            </w:r>
          </w:p>
        </w:tc>
        <w:tc>
          <w:tcPr>
            <w:tcW w:type="dxa" w:w="6974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Формулирует проблему, объясняет правила, не допускает преждевременную критику, предоставляет слово, следит за этапами и подводит итог.</w:t>
            </w:r>
          </w:p>
        </w:tc>
      </w:tr>
      <w:tr>
        <w:trPr>
          <w:cantSplit/>
        </w:trPr>
        <w:tc>
          <w:tcPr>
            <w:tcW w:type="dxa" w:w="2381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Генератор идей</w:t>
            </w:r>
          </w:p>
        </w:tc>
        <w:tc>
          <w:tcPr>
            <w:tcW w:type="dxa" w:w="6974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Выдвигает максимальное число предложений, свободно комбинирует идеи, не оценивает их во время генерации.</w:t>
            </w:r>
          </w:p>
        </w:tc>
      </w:tr>
      <w:tr>
        <w:trPr>
          <w:cantSplit/>
        </w:trPr>
        <w:tc>
          <w:tcPr>
            <w:tcW w:type="dxa" w:w="2381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Катализатор</w:t>
            </w:r>
          </w:p>
        </w:tc>
        <w:tc>
          <w:tcPr>
            <w:tcW w:type="dxa" w:w="6974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Задаёт стимулирующие вопросы: «Что можно объединить?», «Как сделать наоборот?», «Что изменится, если убрать ограничение?», но не навязывает группе готовый ответ.</w:t>
            </w:r>
          </w:p>
        </w:tc>
      </w:tr>
      <w:tr>
        <w:trPr>
          <w:cantSplit/>
        </w:trPr>
        <w:tc>
          <w:tcPr>
            <w:tcW w:type="dxa" w:w="2381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Слушатель</w:t>
            </w:r>
          </w:p>
        </w:tc>
        <w:tc>
          <w:tcPr>
            <w:tcW w:type="dxa" w:w="6974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Сосредоточенно воспринимает идеи других участников и удерживается от перебивания и немедленной оценки.</w:t>
            </w:r>
          </w:p>
        </w:tc>
      </w:tr>
      <w:tr>
        <w:trPr>
          <w:cantSplit/>
        </w:trPr>
        <w:tc>
          <w:tcPr>
            <w:tcW w:type="dxa" w:w="2381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Активный слушатель</w:t>
            </w:r>
          </w:p>
        </w:tc>
        <w:tc>
          <w:tcPr>
            <w:tcW w:type="dxa" w:w="6974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Уточняет смысл нейтральным перефразированием после завершения генерации, помогает обнаружить связи и развить предложение.</w:t>
            </w:r>
          </w:p>
        </w:tc>
      </w:tr>
      <w:tr>
        <w:trPr>
          <w:cantSplit/>
        </w:trPr>
        <w:tc>
          <w:tcPr>
            <w:tcW w:type="dxa" w:w="2381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Секретарь-картограф</w:t>
            </w:r>
          </w:p>
        </w:tc>
        <w:tc>
          <w:tcPr>
            <w:tcW w:type="dxa" w:w="6974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Нумерует и фиксирует идеи, сохраняет исходные формулировки, строит интеллект-карту и оформляет протокол.</w:t>
            </w:r>
          </w:p>
        </w:tc>
      </w:tr>
      <w:tr>
        <w:trPr>
          <w:cantSplit/>
        </w:trPr>
        <w:tc>
          <w:tcPr>
            <w:tcW w:type="dxa" w:w="2381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Хронометрист</w:t>
            </w:r>
          </w:p>
        </w:tc>
        <w:tc>
          <w:tcPr>
            <w:tcW w:type="dxa" w:w="6974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Контролирует время индивидуальной генерации, выступлений, уяснения и оценки.</w:t>
            </w:r>
          </w:p>
        </w:tc>
      </w:tr>
      <w:tr>
        <w:trPr>
          <w:cantSplit/>
        </w:trPr>
        <w:tc>
          <w:tcPr>
            <w:tcW w:type="dxa" w:w="2381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Критик-эксперт</w:t>
            </w:r>
          </w:p>
        </w:tc>
        <w:tc>
          <w:tcPr>
            <w:tcW w:type="dxa" w:w="6974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После окончания генерации проверяет соответствие задаче, оценивает эффект и реализуемость, указывает риски и возможные доработки.</w:t>
            </w:r>
          </w:p>
        </w:tc>
      </w:tr>
      <w:tr>
        <w:trPr>
          <w:cantSplit/>
        </w:trPr>
        <w:tc>
          <w:tcPr>
            <w:tcW w:type="dxa" w:w="2381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Докладчик</w:t>
            </w:r>
          </w:p>
        </w:tc>
        <w:tc>
          <w:tcPr>
            <w:tcW w:type="dxa" w:w="6974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Представляет полный список, критерии, результаты ранжирования и выбранные предложения.</w:t>
            </w:r>
          </w:p>
        </w:tc>
      </w:tr>
    </w:tbl>
    <w:p>
      <w:pPr>
        <w:spacing w:after="0"/>
      </w:pP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Модератор не должен превращаться в ингибитора: он не перебивает участников, не комментирует оригинальность идей и не использует свой авторитет для навязывания решения [1, с. 178].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8. Результаты этапа генерации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После удаления только буквальных повторов сформирован следующий перечень предложений: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создать единый цифровой навигатор курса с целями, расписанием, материалами, заданиями, сроками и критериями оценки;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ввести еженедельный короткий опрос студентов и обязательный ответ преподавателя на выявленные затруднения;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включать в основные дисциплины практические кейсы от работодателей и подразделений университета;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публиковать прозрачные оценочные рубрики и примеры работ разного уровня;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организовать систему взаимного наставничества студентов старших и младших курсов;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6. записывать короткие микролекции по наиболее сложным темам;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7. применять элементы перевёрнутого обучения: знакомство с материалом до занятия, разбор и практика — на занятии;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8. создать единое электронное окно записи на консультации;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9. проводить входную диагностику и формировать персональные рекомендации по повторению;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10. проводить междисциплинарные проектные недели;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11. создать панель учебной аналитики по срокам, активности и типовым ошибкам;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12. организовать доступные тихие зоны для самостоятельной и групповой работы;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13. предусмотреть резервный гибридный доступ к занятию при подтверждённых обстоятельствах;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14. проводить короткие мастерские для преподавателей по активным методам обучения;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15. создать студенческий совет по совместному проектированию отдельных элементов курсов;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16. использовать взаимную проверку черновиков работ по единым рубрикам;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17. выделить в расписании окна без междисциплинарных конфликтов для консультаций и проектной работы;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18. сформировать открытый банк тренировочных вопросов и пробных защит перед зачётом.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9. Критерии и экспертная оценка предложений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отбора установлены ровно два критерия.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1. </w:t>
      </w:r>
      <w:r>
        <w:rPr>
          <w:rFonts w:ascii="Times New Roman" w:hAnsi="Times New Roman" w:eastAsia="Times New Roman"/>
          <w:b/>
          <w:i w:val="0"/>
          <w:sz w:val="28"/>
        </w:rPr>
        <w:t>К1 — ожидаемый образовательный эффект (вес 0,6):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влияние на усвоение материала, практические навыки, вовлечённость и скорость обратной связи.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2. </w:t>
      </w:r>
      <w:r>
        <w:rPr>
          <w:rFonts w:ascii="Times New Roman" w:hAnsi="Times New Roman" w:eastAsia="Times New Roman"/>
          <w:b/>
          <w:i w:val="0"/>
          <w:sz w:val="28"/>
        </w:rPr>
        <w:t>К2 — реализуемость в течение одного учебного года (вес 0,4):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приемлемость затрат, трудоёмкости, организационных изменений и технических требований.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Каждый критерий оценивается от 1 до 5 баллов, где 1 — очень низкий уровень, 5 — очень высокий. Итоговый балл рассчитывается по формуле: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Итог = 0,6 × К1 + 0,4 × К2.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rPr>
          <w:cantSplit/>
          <w:tblHeader w:val="true"/>
        </w:trPr>
        <w:tc>
          <w:tcPr>
            <w:tcW w:type="dxa" w:w="45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№</w:t>
            </w:r>
          </w:p>
        </w:tc>
        <w:tc>
          <w:tcPr>
            <w:tcW w:type="dxa" w:w="362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Предложение</w:t>
            </w:r>
          </w:p>
        </w:tc>
        <w:tc>
          <w:tcPr>
            <w:tcW w:type="dxa" w:w="93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К1: эффект</w:t>
            </w:r>
          </w:p>
        </w:tc>
        <w:tc>
          <w:tcPr>
            <w:tcW w:type="dxa" w:w="104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К2: реализуемость</w:t>
            </w:r>
          </w:p>
        </w:tc>
        <w:tc>
          <w:tcPr>
            <w:tcW w:type="dxa" w:w="73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Итог</w:t>
            </w:r>
          </w:p>
        </w:tc>
        <w:tc>
          <w:tcPr>
            <w:tcW w:type="dxa" w:w="2551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Решение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62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Единый цифровой навигатор курса</w:t>
            </w:r>
          </w:p>
        </w:tc>
        <w:tc>
          <w:tcPr>
            <w:tcW w:type="dxa" w:w="93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</w:t>
            </w:r>
          </w:p>
        </w:tc>
        <w:tc>
          <w:tcPr>
            <w:tcW w:type="dxa" w:w="104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</w:t>
            </w:r>
          </w:p>
        </w:tc>
        <w:tc>
          <w:tcPr>
            <w:tcW w:type="dxa" w:w="73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5,0</w:t>
            </w:r>
          </w:p>
        </w:tc>
        <w:tc>
          <w:tcPr>
            <w:tcW w:type="dxa" w:w="2551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Выбрано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362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Еженедельная обратная связь и реакция преподавателя</w:t>
            </w:r>
          </w:p>
        </w:tc>
        <w:tc>
          <w:tcPr>
            <w:tcW w:type="dxa" w:w="93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</w:t>
            </w:r>
          </w:p>
        </w:tc>
        <w:tc>
          <w:tcPr>
            <w:tcW w:type="dxa" w:w="104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73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4,6</w:t>
            </w:r>
          </w:p>
        </w:tc>
        <w:tc>
          <w:tcPr>
            <w:tcW w:type="dxa" w:w="2551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Выбрано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362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Практические кейсы от работодателей</w:t>
            </w:r>
          </w:p>
        </w:tc>
        <w:tc>
          <w:tcPr>
            <w:tcW w:type="dxa" w:w="93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</w:t>
            </w:r>
          </w:p>
        </w:tc>
        <w:tc>
          <w:tcPr>
            <w:tcW w:type="dxa" w:w="104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73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4,6</w:t>
            </w:r>
          </w:p>
        </w:tc>
        <w:tc>
          <w:tcPr>
            <w:tcW w:type="dxa" w:w="2551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Выбрано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362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Оценочные рубрики и примеры работ</w:t>
            </w:r>
          </w:p>
        </w:tc>
        <w:tc>
          <w:tcPr>
            <w:tcW w:type="dxa" w:w="93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104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</w:t>
            </w:r>
          </w:p>
        </w:tc>
        <w:tc>
          <w:tcPr>
            <w:tcW w:type="dxa" w:w="73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4,4</w:t>
            </w:r>
          </w:p>
        </w:tc>
        <w:tc>
          <w:tcPr>
            <w:tcW w:type="dxa" w:w="2551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Резерв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</w:t>
            </w:r>
          </w:p>
        </w:tc>
        <w:tc>
          <w:tcPr>
            <w:tcW w:type="dxa" w:w="362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Взаимное наставничество студентов</w:t>
            </w:r>
          </w:p>
        </w:tc>
        <w:tc>
          <w:tcPr>
            <w:tcW w:type="dxa" w:w="93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104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</w:t>
            </w:r>
          </w:p>
        </w:tc>
        <w:tc>
          <w:tcPr>
            <w:tcW w:type="dxa" w:w="73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4,4</w:t>
            </w:r>
          </w:p>
        </w:tc>
        <w:tc>
          <w:tcPr>
            <w:tcW w:type="dxa" w:w="2551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Резерв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</w:t>
            </w:r>
          </w:p>
        </w:tc>
        <w:tc>
          <w:tcPr>
            <w:tcW w:type="dxa" w:w="362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Короткие микролекции по сложным темам</w:t>
            </w:r>
          </w:p>
        </w:tc>
        <w:tc>
          <w:tcPr>
            <w:tcW w:type="dxa" w:w="93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104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73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4,0</w:t>
            </w:r>
          </w:p>
        </w:tc>
        <w:tc>
          <w:tcPr>
            <w:tcW w:type="dxa" w:w="2551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Резерв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</w:t>
            </w:r>
          </w:p>
        </w:tc>
        <w:tc>
          <w:tcPr>
            <w:tcW w:type="dxa" w:w="362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Перевёрнутое обучение</w:t>
            </w:r>
          </w:p>
        </w:tc>
        <w:tc>
          <w:tcPr>
            <w:tcW w:type="dxa" w:w="93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104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73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3,6</w:t>
            </w:r>
          </w:p>
        </w:tc>
        <w:tc>
          <w:tcPr>
            <w:tcW w:type="dxa" w:w="2551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Доработать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</w:t>
            </w:r>
          </w:p>
        </w:tc>
        <w:tc>
          <w:tcPr>
            <w:tcW w:type="dxa" w:w="362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Электронная запись на консультации</w:t>
            </w:r>
          </w:p>
        </w:tc>
        <w:tc>
          <w:tcPr>
            <w:tcW w:type="dxa" w:w="93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104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</w:t>
            </w:r>
          </w:p>
        </w:tc>
        <w:tc>
          <w:tcPr>
            <w:tcW w:type="dxa" w:w="73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3,8</w:t>
            </w:r>
          </w:p>
        </w:tc>
        <w:tc>
          <w:tcPr>
            <w:tcW w:type="dxa" w:w="2551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Резерв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</w:t>
            </w:r>
          </w:p>
        </w:tc>
        <w:tc>
          <w:tcPr>
            <w:tcW w:type="dxa" w:w="362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Входная диагностика и персональные рекомендации</w:t>
            </w:r>
          </w:p>
        </w:tc>
        <w:tc>
          <w:tcPr>
            <w:tcW w:type="dxa" w:w="93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</w:t>
            </w:r>
          </w:p>
        </w:tc>
        <w:tc>
          <w:tcPr>
            <w:tcW w:type="dxa" w:w="104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73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3,8</w:t>
            </w:r>
          </w:p>
        </w:tc>
        <w:tc>
          <w:tcPr>
            <w:tcW w:type="dxa" w:w="2551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Доработать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</w:t>
            </w:r>
          </w:p>
        </w:tc>
        <w:tc>
          <w:tcPr>
            <w:tcW w:type="dxa" w:w="362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Междисциплинарные проектные недели</w:t>
            </w:r>
          </w:p>
        </w:tc>
        <w:tc>
          <w:tcPr>
            <w:tcW w:type="dxa" w:w="93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104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73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3,6</w:t>
            </w:r>
          </w:p>
        </w:tc>
        <w:tc>
          <w:tcPr>
            <w:tcW w:type="dxa" w:w="2551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Доработать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11</w:t>
            </w:r>
          </w:p>
        </w:tc>
        <w:tc>
          <w:tcPr>
            <w:tcW w:type="dxa" w:w="362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Панель учебной аналитики</w:t>
            </w:r>
          </w:p>
        </w:tc>
        <w:tc>
          <w:tcPr>
            <w:tcW w:type="dxa" w:w="93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104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73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3,6</w:t>
            </w:r>
          </w:p>
        </w:tc>
        <w:tc>
          <w:tcPr>
            <w:tcW w:type="dxa" w:w="2551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Доработать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12</w:t>
            </w:r>
          </w:p>
        </w:tc>
        <w:tc>
          <w:tcPr>
            <w:tcW w:type="dxa" w:w="362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Зоны самостоятельной и групповой работы</w:t>
            </w:r>
          </w:p>
        </w:tc>
        <w:tc>
          <w:tcPr>
            <w:tcW w:type="dxa" w:w="93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104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73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2,6</w:t>
            </w:r>
          </w:p>
        </w:tc>
        <w:tc>
          <w:tcPr>
            <w:tcW w:type="dxa" w:w="2551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Отложить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13</w:t>
            </w:r>
          </w:p>
        </w:tc>
        <w:tc>
          <w:tcPr>
            <w:tcW w:type="dxa" w:w="362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Резервный гибридный доступ</w:t>
            </w:r>
          </w:p>
        </w:tc>
        <w:tc>
          <w:tcPr>
            <w:tcW w:type="dxa" w:w="93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104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73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3,4</w:t>
            </w:r>
          </w:p>
        </w:tc>
        <w:tc>
          <w:tcPr>
            <w:tcW w:type="dxa" w:w="2551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Доработать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14</w:t>
            </w:r>
          </w:p>
        </w:tc>
        <w:tc>
          <w:tcPr>
            <w:tcW w:type="dxa" w:w="362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Мастерские активных методов для преподавателей</w:t>
            </w:r>
          </w:p>
        </w:tc>
        <w:tc>
          <w:tcPr>
            <w:tcW w:type="dxa" w:w="93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104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73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4,0</w:t>
            </w:r>
          </w:p>
        </w:tc>
        <w:tc>
          <w:tcPr>
            <w:tcW w:type="dxa" w:w="2551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Резерв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15</w:t>
            </w:r>
          </w:p>
        </w:tc>
        <w:tc>
          <w:tcPr>
            <w:tcW w:type="dxa" w:w="362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Студенческий совет по проектированию курсов</w:t>
            </w:r>
          </w:p>
        </w:tc>
        <w:tc>
          <w:tcPr>
            <w:tcW w:type="dxa" w:w="93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104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73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3,0</w:t>
            </w:r>
          </w:p>
        </w:tc>
        <w:tc>
          <w:tcPr>
            <w:tcW w:type="dxa" w:w="2551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Доработать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</w:t>
            </w:r>
          </w:p>
        </w:tc>
        <w:tc>
          <w:tcPr>
            <w:tcW w:type="dxa" w:w="362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Взаимная проверка черновиков по рубрикам</w:t>
            </w:r>
          </w:p>
        </w:tc>
        <w:tc>
          <w:tcPr>
            <w:tcW w:type="dxa" w:w="93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104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73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4,0</w:t>
            </w:r>
          </w:p>
        </w:tc>
        <w:tc>
          <w:tcPr>
            <w:tcW w:type="dxa" w:w="2551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Резерв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</w:t>
            </w:r>
          </w:p>
        </w:tc>
        <w:tc>
          <w:tcPr>
            <w:tcW w:type="dxa" w:w="362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Окна в расписании для консультаций и проектов</w:t>
            </w:r>
          </w:p>
        </w:tc>
        <w:tc>
          <w:tcPr>
            <w:tcW w:type="dxa" w:w="93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104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73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3,2</w:t>
            </w:r>
          </w:p>
        </w:tc>
        <w:tc>
          <w:tcPr>
            <w:tcW w:type="dxa" w:w="2551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Доработать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18</w:t>
            </w:r>
          </w:p>
        </w:tc>
        <w:tc>
          <w:tcPr>
            <w:tcW w:type="dxa" w:w="362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Банк тренировочных вопросов и пробных защит</w:t>
            </w:r>
          </w:p>
        </w:tc>
        <w:tc>
          <w:tcPr>
            <w:tcW w:type="dxa" w:w="93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104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73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4,0</w:t>
            </w:r>
          </w:p>
        </w:tc>
        <w:tc>
          <w:tcPr>
            <w:tcW w:type="dxa" w:w="2551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Резерв</w:t>
            </w:r>
          </w:p>
        </w:tc>
      </w:tr>
    </w:tbl>
    <w:p>
      <w:pPr>
        <w:spacing w:after="0"/>
      </w:pP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Высший итоговый балл получили три взаимодополняющие идеи. Навигатор уменьшает организационную неопределённость, еженедельная обратная связь создаёт быстрый контур корректировки, а практические кейсы усиливают связь теории с профессиональной деятельностью.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10. Интеллект-карта результатов мозговой атаки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Интеллект-карта группирует все предложения вокруг центральной задачи. Ветви отражают не последовательность выполнения, а смысловые направления поиска. Три выбранные идеи отмечены символом ★ и зелёным цветом.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806440" cy="43010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интеллект-карта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3010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 w:eastAsia="Times New Roman"/>
          <w:b/>
          <w:i/>
          <w:sz w:val="24"/>
        </w:rPr>
        <w:t>Рисунок 1 — Интеллект-карта предложений по улучшению процесса обучения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Карта сохраняет идеи, не вошедшие в первую тройку: низкий текущий балл не означает бесполезность, поскольку условия, ресурсы и критерии университета могут измениться.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11. Итоговые предложения и порядок пилотной реализации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11.1. Единый цифровой навигатор курса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каждой пилотной дисциплины создаётся единая стартовая страница: результаты обучения, тематический план, ссылки на материалы, задания, сроки, рубрики, примеры и канал консультаций. На первом этапе достаточно общего шаблона в существующей информационной системе, поэтому отдельная сложная платформа не требуется.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Проверка результата: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доля заданий, сданных в срок; число повторных вопросов о требованиях; время поиска материалов; оценка понятности структуры курса студентами.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11.2. Еженедельная обратная связь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конце учебной недели студент отвечает на три коротких вопроса: что стало понятно; что осталось непонятным; какая поддержка нужна. Преподаватель в начале следующего занятия кратко отвечает на типовые затруднения и при необходимости корректирует материал.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Проверка результата: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время реакции на затруднение; доля устранённых типовых ошибок; участие студентов; изменение результатов промежуточного контроля.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11.3. Практические кейсы от работодателей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основных дисциплин выбирается хотя бы один реальный или реалистичный кейс, предоставленный работодателем, подразделением университета либо преподавателем на основе практики. Работа завершается защитой решения и обратной связью по профессиональным критериям.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Проверка результата: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качество решения кейса, достижение заявленных компетенций, оценка студентов, преподавателя и внешнего партнёра.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11.4. Общая организация пилота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Пилот проводится на ограниченном числе дисциплин в течение одного семестра. До начала фиксируются исходные показатели, ответственные и минимальные критерии успеха. По окончании сравниваются результаты, трудозатраты и отзывы. Масштабирование выполняется только после устранения выявленных недостатков.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12. Выводы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Мозговая атака эффективна при строгом разделении свободной генерации и последующей критической оценки. Преждевременная критика действует как ингибитор и уменьшает разнообразие идей.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Функциональное разделение участников на генераторов и критиков-экспертов позволяет сначала использовать креативность и коллективный интеллект, а затем проверить предложения по единым критериям.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По теме улучшения процесса обучения сформировано 18 предложений, сгруппированных в интеллект-карте по шести направлениям.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Для отбора использованы два критерия: ожидаемый образовательный эффект с весом 0,6 и реализуемость в течение учебного года с весом 0,4.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Наилучшие результаты получили единый цифровой навигатор курса — 5,0 балла, еженедельная обратная связь — 4,6 балла и практические кейсы от работодателей — 4,6 балла.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6. Выбранные предложения создают синергетический эффект: навигатор делает требования прозрачными, обратная связь позволяет быстро устранять затруднения, а практический кейс придаёт освоенному материалу профессиональный смысл.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7. Интеллект-карта служит не только иллюстрацией, но и средством сохранения коллективного результата: резервные идеи остаются доступными для следующих циклов анализа и улучшения.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13. Список использованных источников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Лукычёва Л. И. Управление организацией: учебное пособие по специальности «Менеджмент организации» / Л. И. Лукычёва; под ред. Ю. П. Анискина. — 3-е изд., стер. — М.: Омега-Л, 2006. — 360 с. — ISBN 5-98119-986-5. — С. 176–178.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Бьюзен Т., Бьюзен Б. Супермышление. — Минск: Попурри, 2003.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Osborn A. F. Applied Imagination: Principles and Procedures of Creative Problem-Solving. — 3rd ed. — New York: Charles Scribner’s Sons, 1963.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Приложение А. Краткий словарь терминов для защиты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Цель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осознанный желаемый результат деятельности.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Задача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конкретизированный результат, который необходимо получить в установленных условиях, сроках и ограничениях.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Критерий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признак или правило, по которому оцениваются и сопоставляются предложения.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Генератор идей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участник, основная функция которого состоит в свободном создании, развитии и комбинировании предложений без их немедленной оценки.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Дух сомнения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критическая установка, побуждающая проверять предпосылки, доказательства и последствия идеи; полезна на этапе оценки, но должна быть временно отложена во время генерации.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Слушатель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участник, который внимательно воспринимает высказывания, не перебивает и не подменяет чужую мысль собственной интерпретацией.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Активное слушание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приёмы осознанного понимания собеседника: уточнение, нейтральное перефразирование, резюмирование и обратная связь без преждевременной оценки.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Креативность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способность создавать новые и полезные идеи, связи и способы действия.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Катализатор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участник или приём, который ускоряет появление и развитие идей, не подменяя собой авторов и не навязывая готовое решение.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Модератор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нейтральный организатор группового процесса, обеспечивающий соблюдение цели, правил, очередности и регламента.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Форум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организованное пространство или собрание для открытого обмена мнениями, знаниями и предложениями.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Эффективность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степень достижения цели в соотношении с использованными ресурсами, сроками и полученными побочными эффектами.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Интеллект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способность понимать, анализировать, учиться, устанавливать связи и решать задачи.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Коллективный интеллект (коллективный разум)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способность группы создавать, объединять и оценивать знания и решения, превосходящие возможности изолированного участника.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Синергия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взаимодействие элементов, при котором совместный результат отличается от простой суммы отдельных вкладов.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Синергетический эффект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дополнительный полезный результат, возникающий благодаря согласованному сочетанию людей, идей или решений.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Визуализация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представление информации в наглядной графической форме для облегчения понимания, анализа и коммуникации.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Критика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аргументированная проверка достоинств, недостатков и предпосылок идеи; в мозговой атаке применяется после завершения генерации.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Ингибитор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фактор или участник, подавляющий активность и свободное выдвижение идей, например насмешка, авторитарная оценка или страх ошибки.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Фрустрация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психическое состояние напряжения и разочарования, возникающее при блокировании значимой цели или невозможности удовлетворить потребность.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Mind Map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радиальная графическая схема, в которой центральная тема раскрывается через связанные основные и подчинённые ветви.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Интеллект-карта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русское наименование Mind Map; средство структурирования идей, понятий, задач и ассоциаций.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Карта памяти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вариант наименования интеллект-карты, подчёркивающий её применение для запоминания и воспроизведения информации.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Мозговой штурм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групповой метод поиска идей, основанный на свободной генерации максимального числа предложений и отсроченной критике.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Мозговая атака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синонимичное мозговому штурму название процедуры интенсивного коллективного генерирования идей с последующей оценкой.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Brainstorm (brainstorming)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английское обозначение мозговой атаки; буквально — интенсивный «штурм» проблемы идеями.</w:t>
      </w:r>
    </w:p>
    <w:sectPr w:rsidR="00FC693F" w:rsidRPr="0006063C" w:rsidSect="00034616">
      <w:footerReference w:type="default" r:id="rId9"/>
      <w:pgSz w:w="12240" w:h="15840"/>
      <w:pgMar w:top="1134" w:right="850" w:bottom="1134" w:left="1701" w:header="720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sz w:val="24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40" w:lineRule="auto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40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 w:line="240" w:lineRule="auto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Принятие решений в режиме мозговой атаки с применением интеллект-карт</dc:title>
  <dc:subject>Практическая работа № 4</dc:subject>
  <dc:creator>Соловьев А. С., группа П-41</dc:creator>
  <cp:keywords>мозговая атака, brainstorming, интеллект-карта, экспертная оценка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