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280"/>
        <w:jc w:val="center"/>
      </w:pPr>
      <w:r>
        <w:rPr>
          <w:rFonts w:ascii="Times New Roman" w:hAnsi="Times New Roman"/>
          <w:b/>
          <w:sz w:val="36"/>
        </w:rPr>
        <w:t>СЕМИНАР № 7</w:t>
      </w:r>
    </w:p>
    <w:p>
      <w:pPr>
        <w:spacing w:after="160"/>
        <w:jc w:val="center"/>
      </w:pPr>
      <w:r>
        <w:rPr>
          <w:rFonts w:ascii="Times New Roman" w:hAnsi="Times New Roman"/>
          <w:b/>
          <w:sz w:val="36"/>
        </w:rPr>
        <w:t>МЕТОД СЦЕНАРИЕВ</w:t>
      </w:r>
    </w:p>
    <w:p>
      <w:pPr>
        <w:spacing w:after="800"/>
        <w:jc w:val="center"/>
      </w:pPr>
      <w:r>
        <w:rPr>
          <w:rFonts w:ascii="Times New Roman" w:hAnsi="Times New Roman"/>
          <w:i/>
          <w:sz w:val="28"/>
        </w:rPr>
        <w:t>Практическое применение метода сценариев</w:t>
      </w:r>
    </w:p>
    <w:p>
      <w:pPr>
        <w:spacing w:after="160"/>
        <w:jc w:val="right"/>
      </w:pPr>
      <w:r>
        <w:rPr>
          <w:b w:val="0"/>
          <w:sz w:val="28"/>
        </w:rPr>
        <w:t>Исполнитель: студент группы П-41 Соловьев А. С.</w:t>
      </w:r>
    </w:p>
    <w:p>
      <w:pPr>
        <w:spacing w:after="160"/>
        <w:jc w:val="right"/>
      </w:pPr>
      <w:r>
        <w:rPr>
          <w:b w:val="0"/>
          <w:sz w:val="28"/>
        </w:rPr>
        <w:t>Тема письма: П-41_Соловьев_АС_ПЗ-07</w:t>
      </w:r>
    </w:p>
    <w:p>
      <w:pPr>
        <w:spacing w:after="160"/>
        <w:jc w:val="right"/>
      </w:pPr>
      <w:r>
        <w:rPr>
          <w:b w:val="0"/>
          <w:sz w:val="28"/>
        </w:rPr>
        <w:t>Дата проведения: 01/06.12 и 13.12.2016</w:t>
      </w:r>
    </w:p>
    <w:p>
      <w:r>
        <w:br w:type="page"/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1. Название и цель работы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Название работы:</w:t>
      </w:r>
      <w:r>
        <w:rPr>
          <w:b w:val="0"/>
          <w:sz w:val="28"/>
        </w:rPr>
        <w:t xml:space="preserve"> «Некоторые аспекты практического применения метода сценариев».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Цель работы:</w:t>
      </w:r>
      <w:r>
        <w:rPr>
          <w:b w:val="0"/>
          <w:sz w:val="28"/>
        </w:rPr>
        <w:t xml:space="preserve"> освоить практическое применение метода сценариев для обоснования управленческого решения в долгосрочной перспективе: выделить альтернативы, сформировать пессимистический, наиболее вероятный и оптимистический варианты будущего, выполнить расчёты по исходным данным, установить критерии выбора стратегии и разработать собственный сценарий [1, с. 153–155, 181–183].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Метод сценариев не предсказывает будущее с точностью до одного числа. Он помогает сделать предпосылки явными, проверить решение в нескольких правдоподобных состояниях среды и заранее определить действия при неблагоприятном и благоприятном развитии событий.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2. Список исполнителей и организация групповой работы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Исполнитель / роль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Функция в общей работе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Соловьев А. С.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П-41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Координация рабочей версии отчёта; расчёты по заданию 1; формулирование выводов и подготовка к защите.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Аналитик сценариев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Уточняется на семинаре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Проверка предпосылок, факторов среды и согласованности трёх сценариев.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Финансовый аналитик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Уточняется на семинаре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Проверка формул, единиц измерения, расчётов и критериев выбора.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Докладчик / критик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Уточняется на семинаре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Представление решения; проверка логики причин, рисков и аргументов.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Персональные данные участников, кроме исполнителя данной версии, не заданы в исходном материале. До сдачи группового отчёта строки «уточняется на семинаре» должны быть заменены фактическими фамилиями, инициалами и группами участников. Роли важны не сами по себе: они позволяют отделить построение предположений от проверки расчётов и защиты выбранной стратегии.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3. Теоретическая основа: метод сценариев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Сценарий</w:t>
      </w:r>
      <w:r>
        <w:rPr>
          <w:b w:val="0"/>
          <w:sz w:val="28"/>
        </w:rPr>
        <w:t xml:space="preserve"> — описание будущего состояния объекта управления, составленное с учётом правдоподобных предположений. Для одной проблемы обычно составляют минимум три согласованных варианта: пессимистический, оптимистический и ожидаемый (наиболее вероятный) [1, с. 154]. Метод особенно уместен в стратегическом, долгосрочном решении, когда результат зависит от нескольких неопределённых внешних и внутренних факторов.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3.1. Этапы метода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Содержание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Результат для руководителя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Формулировка проблемы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Сбор и анализ информации; согласование сути задачи с участниками решения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Чёткая граница решения: что требуется изменить и к какому сроку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Определение и группировка сфер влияния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Выделение критических точек бизнеса и факторов, способных изменить будущее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Карта внешних и внутренних драйверов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3. Определение показателей будущего состояния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Выбор измеримых показателей без завышенных или противоречивых целей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Критерии, по которым можно сравнивать сценарии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4. Формирование и отбор наборов предположений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Согласование совместимых предположений; отбор трёх наиболее содержательных наборов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Пессимистический, наиболее вероятный и оптимистический сценарии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5. Сопоставление показателей и предположений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Проверка, достижимы ли заданные показатели при принятых предпосылках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Уточнённые целевые значения и выявленные противоречия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6. Введение разрушительных событий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Рассмотрение негативного или позитивного переломного момента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Резервные действия и чувствительность стратегии к шоку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7. Установление последствий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Сравнение стратегических проблем и альтернатив развития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Обоснованный выбор стратегии и условия её пересмотра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При отборе наборов предположений используются три критерия: внутренняя совместимость входящих в набор предположений, охват существенных переменных и достаточная правдоподобность событий [1, с. 154].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3.2. Политика выбора в условиях трёх сценариев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Одни и те же расчёты могут приводить к разным решениям в зависимости от политики руководителя. В работе используются следующие правила: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Тип принимающего решение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Правило выбора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Практический смысл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Консерватор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 xml:space="preserve">Выбрать альтернативу с наилучшим худшим результатом: </w:t>
            </w:r>
            <w:r>
              <w:rPr>
                <w:rFonts w:ascii="Courier New" w:hAnsi="Courier New"/>
                <w:b w:val="0"/>
                <w:i w:val="0"/>
                <w:color w:val="3C3C3C"/>
                <w:sz w:val="18"/>
              </w:rPr>
              <w:t>max min(Π)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Сначала защитить организацию от наиболее тяжёлого последствия; критерий Вальда (maximin).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Рационалист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 xml:space="preserve">Выбрать максимум показателя в наиболее вероятном сценарии: </w:t>
            </w:r>
            <w:r>
              <w:rPr>
                <w:rFonts w:ascii="Courier New" w:hAnsi="Courier New"/>
                <w:b w:val="0"/>
                <w:i w:val="0"/>
                <w:color w:val="3C3C3C"/>
                <w:sz w:val="18"/>
              </w:rPr>
              <w:t>max(Π_нв)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Опираться на обоснованную базовую гипотезу, но сохранять план реакции на отклонения.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Авантюрист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 xml:space="preserve">Выбрать альтернативу с наибольшим возможным выигрышем: </w:t>
            </w:r>
            <w:r>
              <w:rPr>
                <w:rFonts w:ascii="Courier New" w:hAnsi="Courier New"/>
                <w:b w:val="0"/>
                <w:i w:val="0"/>
                <w:color w:val="3C3C3C"/>
                <w:sz w:val="18"/>
              </w:rPr>
              <w:t>max max(Π)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Стремиться к максимуму в благоприятной среде, принимая высокий риск потери.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В этой работе </w:t>
      </w:r>
      <w:r>
        <w:rPr>
          <w:b/>
          <w:i w:val="0"/>
          <w:sz w:val="28"/>
        </w:rPr>
        <w:t>стратегия</w:t>
      </w:r>
      <w:r>
        <w:rPr>
          <w:b w:val="0"/>
          <w:sz w:val="28"/>
        </w:rPr>
        <w:t xml:space="preserve"> — долгосрочное направление развития фирмы, а </w:t>
      </w:r>
      <w:r>
        <w:rPr>
          <w:b/>
          <w:i w:val="0"/>
          <w:sz w:val="28"/>
        </w:rPr>
        <w:t>тактика</w:t>
      </w:r>
      <w:r>
        <w:rPr>
          <w:b w:val="0"/>
          <w:sz w:val="28"/>
        </w:rPr>
        <w:t xml:space="preserve"> — конкретные краткосрочные действия, которыми стратегия реализуется. Критерий не заменяет управленческого суждения: он делает понятным, какой именно показатель стал основанием выбора.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4. Задание 1. Сценарный расчёт для рекламной газеты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4.1. Исходная проблемная ситуация и альтернативы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Рекламная газета действует в условиях усиливающейся конкуренции среди газетных издательств. Руководитель должен выбрать долгосрочное направление развития [1, с. 181]. Рассматриваются три альтернативы:</w:t>
      </w:r>
    </w:p>
    <w:p>
      <w:pPr>
        <w:pStyle w:val="ListBullet"/>
        <w:spacing w:line="324" w:lineRule="auto" w:after="40"/>
      </w:pPr>
      <w:r>
        <w:rPr>
          <w:b/>
          <w:i w:val="0"/>
          <w:sz w:val="28"/>
        </w:rPr>
        <w:t>Вариант 1</w:t>
      </w:r>
      <w:r>
        <w:rPr>
          <w:b w:val="0"/>
          <w:sz w:val="28"/>
        </w:rPr>
        <w:t xml:space="preserve"> — расширить тематику газеты: добавить информационные материалы, телепрограммы, гороскопы, прогнозы погоды, кроссворды и т. п.;</w:t>
      </w:r>
    </w:p>
    <w:p>
      <w:pPr>
        <w:pStyle w:val="ListBullet"/>
        <w:spacing w:line="324" w:lineRule="auto" w:after="40"/>
      </w:pPr>
      <w:r>
        <w:rPr>
          <w:b/>
          <w:i w:val="0"/>
          <w:sz w:val="28"/>
        </w:rPr>
        <w:t>Вариант 2</w:t>
      </w:r>
      <w:r>
        <w:rPr>
          <w:b w:val="0"/>
          <w:sz w:val="28"/>
        </w:rPr>
        <w:t xml:space="preserve"> — объединиться с конкурирующим изданием, практически не публикующим рекламу;</w:t>
      </w:r>
    </w:p>
    <w:p>
      <w:pPr>
        <w:pStyle w:val="ListBullet"/>
        <w:spacing w:line="324" w:lineRule="auto" w:after="40"/>
      </w:pPr>
      <w:r>
        <w:rPr>
          <w:b/>
          <w:i w:val="0"/>
          <w:sz w:val="28"/>
        </w:rPr>
        <w:t>Вариант 3</w:t>
      </w:r>
      <w:r>
        <w:rPr>
          <w:b w:val="0"/>
          <w:sz w:val="28"/>
        </w:rPr>
        <w:t xml:space="preserve"> — создать рекламное агентство, для которого газета станет информационным вестником.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Цель:</w:t>
      </w:r>
      <w:r>
        <w:rPr>
          <w:b w:val="0"/>
          <w:sz w:val="28"/>
        </w:rPr>
        <w:t xml:space="preserve"> выбрать направление, обеспечивающее наилучший ожидаемый финансовый результат при выбранной политике отношения к риску. </w:t>
      </w:r>
      <w:r>
        <w:rPr>
          <w:b/>
          <w:i w:val="0"/>
          <w:sz w:val="28"/>
        </w:rPr>
        <w:t>Горизонт:</w:t>
      </w:r>
      <w:r>
        <w:rPr>
          <w:b w:val="0"/>
          <w:sz w:val="28"/>
        </w:rPr>
        <w:t xml:space="preserve"> период устойчивого сбыта, заданный в исходной таблице. </w:t>
      </w:r>
      <w:r>
        <w:rPr>
          <w:b/>
          <w:i w:val="0"/>
          <w:sz w:val="28"/>
        </w:rPr>
        <w:t>Единица результата:</w:t>
      </w:r>
      <w:r>
        <w:rPr>
          <w:b w:val="0"/>
          <w:sz w:val="28"/>
        </w:rPr>
        <w:t xml:space="preserve"> рубли ожидаемой операционной прибыли до налогов; без дисконтирования, так как ставка и временная структура денежных потоков в задании не приведены.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4.2. Исходные данные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Обозначения из условия: </w:t>
      </w:r>
      <w:r>
        <w:rPr>
          <w:rFonts w:ascii="Courier New" w:hAnsi="Courier New"/>
          <w:b w:val="0"/>
          <w:i w:val="0"/>
          <w:color w:val="3C3C3C"/>
          <w:sz w:val="28"/>
        </w:rPr>
        <w:t>P1</w:t>
      </w:r>
      <w:r>
        <w:rPr>
          <w:b w:val="0"/>
          <w:sz w:val="28"/>
        </w:rPr>
        <w:t xml:space="preserve"> — вероятность осуществления варианта; </w:t>
      </w:r>
      <w:r>
        <w:rPr>
          <w:rFonts w:ascii="Courier New" w:hAnsi="Courier New"/>
          <w:b w:val="0"/>
          <w:i w:val="0"/>
          <w:color w:val="3C3C3C"/>
          <w:sz w:val="28"/>
        </w:rPr>
        <w:t>P2</w:t>
      </w:r>
      <w:r>
        <w:rPr>
          <w:b w:val="0"/>
          <w:sz w:val="28"/>
        </w:rPr>
        <w:t xml:space="preserve"> — вероятность коммерческого успеха при его осуществлении; </w:t>
      </w:r>
      <w:r>
        <w:rPr>
          <w:rFonts w:ascii="Courier New" w:hAnsi="Courier New"/>
          <w:b w:val="0"/>
          <w:i w:val="0"/>
          <w:color w:val="3C3C3C"/>
          <w:sz w:val="28"/>
        </w:rPr>
        <w:t>N</w:t>
      </w:r>
      <w:r>
        <w:rPr>
          <w:b w:val="0"/>
          <w:sz w:val="28"/>
        </w:rPr>
        <w:t xml:space="preserve"> — годовой объём продаж, шт.; </w:t>
      </w:r>
      <w:r>
        <w:rPr>
          <w:rFonts w:ascii="Courier New" w:hAnsi="Courier New"/>
          <w:b w:val="0"/>
          <w:i w:val="0"/>
          <w:color w:val="3C3C3C"/>
          <w:sz w:val="28"/>
        </w:rPr>
        <w:t>Ц</w:t>
      </w:r>
      <w:r>
        <w:rPr>
          <w:b w:val="0"/>
          <w:sz w:val="28"/>
        </w:rPr>
        <w:t xml:space="preserve"> — цена единицы продукции, руб.; </w:t>
      </w:r>
      <w:r>
        <w:rPr>
          <w:rFonts w:ascii="Courier New" w:hAnsi="Courier New"/>
          <w:b w:val="0"/>
          <w:i w:val="0"/>
          <w:color w:val="3C3C3C"/>
          <w:sz w:val="28"/>
        </w:rPr>
        <w:t>M</w:t>
      </w:r>
      <w:r>
        <w:rPr>
          <w:b w:val="0"/>
          <w:sz w:val="28"/>
        </w:rPr>
        <w:t xml:space="preserve"> — период устойчивого сбыта, мес.; </w:t>
      </w:r>
      <w:r>
        <w:rPr>
          <w:rFonts w:ascii="Courier New" w:hAnsi="Courier New"/>
          <w:b w:val="0"/>
          <w:i w:val="0"/>
          <w:color w:val="3C3C3C"/>
          <w:sz w:val="28"/>
        </w:rPr>
        <w:t>S</w:t>
      </w:r>
      <w:r>
        <w:rPr>
          <w:b w:val="0"/>
          <w:sz w:val="28"/>
        </w:rPr>
        <w:t xml:space="preserve"> — себестоимость единицы продукции, руб.; </w:t>
      </w:r>
      <w:r>
        <w:rPr>
          <w:rFonts w:ascii="Courier New" w:hAnsi="Courier New"/>
          <w:b w:val="0"/>
          <w:i w:val="0"/>
          <w:color w:val="3C3C3C"/>
          <w:sz w:val="28"/>
        </w:rPr>
        <w:t>З</w:t>
      </w:r>
      <w:r>
        <w:rPr>
          <w:b w:val="0"/>
          <w:sz w:val="28"/>
        </w:rPr>
        <w:t xml:space="preserve"> — затраты на продвижение на рынок, руб. Индексы </w:t>
      </w:r>
      <w:r>
        <w:rPr>
          <w:rFonts w:ascii="Courier New" w:hAnsi="Courier New"/>
          <w:b w:val="0"/>
          <w:i w:val="0"/>
          <w:color w:val="3C3C3C"/>
          <w:sz w:val="28"/>
        </w:rPr>
        <w:t>пес</w:t>
      </w:r>
      <w:r>
        <w:rPr>
          <w:b w:val="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3C3C3C"/>
          <w:sz w:val="28"/>
        </w:rPr>
        <w:t>нв</w:t>
      </w:r>
      <w:r>
        <w:rPr>
          <w:b w:val="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3C3C3C"/>
          <w:sz w:val="28"/>
        </w:rPr>
        <w:t>опт</w:t>
      </w:r>
      <w:r>
        <w:rPr>
          <w:b w:val="0"/>
          <w:sz w:val="28"/>
        </w:rPr>
        <w:t xml:space="preserve"> означают соответственно пессимистический, наиболее вероятный и оптимистический сценарии.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Вероятности осуществления и коммерческого успеха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P1пес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P1нв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P1опт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P2пес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P2нв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P2опт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Расширение тематики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0,6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0,9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0,4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0,6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0,7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Объединение с изданием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0,3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0,3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0,6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3. Рекламное агентство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0,3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0,7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0,5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0,7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0,9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Продажи, период сбыта и затраты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Nпес, шт.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Nнв, шт.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Nопт, шт.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Ц, руб.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S, руб.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З, руб.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Расширение тематики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100 000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150 000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128 000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Объединение с изданием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100 000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120 000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96 000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3. Рекламное агентство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140 000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160 000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42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150 000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Mпес, мес.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Mнв, мес.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Mопт, мес.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Расширение тематики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18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Объединение с изданием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12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3. Рекламное агентство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20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4.3. Допущения и формула расчёта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Из условия следует, что </w:t>
      </w:r>
      <w:r>
        <w:rPr>
          <w:rFonts w:ascii="Courier New" w:hAnsi="Courier New"/>
          <w:b w:val="0"/>
          <w:i w:val="0"/>
          <w:color w:val="3C3C3C"/>
          <w:sz w:val="28"/>
        </w:rPr>
        <w:t>N</w:t>
      </w:r>
      <w:r>
        <w:rPr>
          <w:b w:val="0"/>
          <w:sz w:val="28"/>
        </w:rPr>
        <w:t xml:space="preserve"> — </w:t>
      </w:r>
      <w:r>
        <w:rPr>
          <w:b/>
          <w:i w:val="0"/>
          <w:sz w:val="28"/>
        </w:rPr>
        <w:t>годовой</w:t>
      </w:r>
      <w:r>
        <w:rPr>
          <w:b w:val="0"/>
          <w:sz w:val="28"/>
        </w:rPr>
        <w:t xml:space="preserve"> объём, а </w:t>
      </w:r>
      <w:r>
        <w:rPr>
          <w:rFonts w:ascii="Courier New" w:hAnsi="Courier New"/>
          <w:b w:val="0"/>
          <w:i w:val="0"/>
          <w:color w:val="3C3C3C"/>
          <w:sz w:val="28"/>
        </w:rPr>
        <w:t>M</w:t>
      </w:r>
      <w:r>
        <w:rPr>
          <w:b w:val="0"/>
          <w:sz w:val="28"/>
        </w:rPr>
        <w:t xml:space="preserve"> дан в месяцах. Поэтому объём продаж за период устойчивого сбыта необходимо привести к одним единицам времени: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Qᵢ,ₛ = Nᵢ,ₛ × Mᵢ,ₛ / 12</w:t>
      </w:r>
      <w:r>
        <w:rPr>
          <w:b w:val="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3C3C3C"/>
          <w:sz w:val="28"/>
        </w:rPr>
        <w:t>Q</w:t>
      </w:r>
      <w:r>
        <w:rPr>
          <w:b w:val="0"/>
          <w:sz w:val="28"/>
        </w:rPr>
        <w:t xml:space="preserve"> — объём продаж за период устойчивого сбыта, </w:t>
      </w:r>
      <w:r>
        <w:rPr>
          <w:rFonts w:ascii="Courier New" w:hAnsi="Courier New"/>
          <w:b w:val="0"/>
          <w:i w:val="0"/>
          <w:color w:val="3C3C3C"/>
          <w:sz w:val="28"/>
        </w:rPr>
        <w:t>i</w:t>
      </w:r>
      <w:r>
        <w:rPr>
          <w:b w:val="0"/>
          <w:sz w:val="28"/>
        </w:rPr>
        <w:t xml:space="preserve"> — вариант, </w:t>
      </w:r>
      <w:r>
        <w:rPr>
          <w:rFonts w:ascii="Courier New" w:hAnsi="Courier New"/>
          <w:b w:val="0"/>
          <w:i w:val="0"/>
          <w:color w:val="3C3C3C"/>
          <w:sz w:val="28"/>
        </w:rPr>
        <w:t>s</w:t>
      </w:r>
      <w:r>
        <w:rPr>
          <w:b w:val="0"/>
          <w:sz w:val="28"/>
        </w:rPr>
        <w:t xml:space="preserve"> — сценарий.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Полная вероятность успешного получения результата равна произведению вероятности осуществления варианта и вероятности коммерческого успеха: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pᵢ,ₛ = P1ᵢ,ₛ × P2ᵢ,ₛ.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Для задания принята следующая модель </w:t>
      </w:r>
      <w:r>
        <w:rPr>
          <w:b/>
          <w:i w:val="0"/>
          <w:sz w:val="28"/>
        </w:rPr>
        <w:t>ожидаемой операционной прибыли</w:t>
      </w:r>
      <w:r>
        <w:rPr>
          <w:b w:val="0"/>
          <w:sz w:val="28"/>
        </w:rPr>
        <w:t>: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&gt; </w:t>
      </w:r>
      <w:r>
        <w:rPr>
          <w:b/>
          <w:i w:val="0"/>
          <w:sz w:val="28"/>
        </w:rPr>
        <w:t>Πᵢ,ₛ = P1ᵢ,ₛ × P2ᵢ,ₛ × [Nᵢ,ₛ × (Mᵢ,ₛ / 12) × (Цᵢ − Sᵢ) − Зᵢ].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В квадратных скобках находится прибыль при успешной реализации варианта: маржинальный доход за период минус затраты на продвижение. Множитель </w:t>
      </w:r>
      <w:r>
        <w:rPr>
          <w:rFonts w:ascii="Courier New" w:hAnsi="Courier New"/>
          <w:b w:val="0"/>
          <w:i w:val="0"/>
          <w:color w:val="3C3C3C"/>
          <w:sz w:val="28"/>
        </w:rPr>
        <w:t>P1 × P2</w:t>
      </w:r>
      <w:r>
        <w:rPr>
          <w:b w:val="0"/>
          <w:sz w:val="28"/>
        </w:rPr>
        <w:t xml:space="preserve"> учитывает неопределённость осуществления и коммерческого успеха. Это явно сформулированное учебное допущение: в иной финансовой модели затраты </w:t>
      </w:r>
      <w:r>
        <w:rPr>
          <w:rFonts w:ascii="Courier New" w:hAnsi="Courier New"/>
          <w:b w:val="0"/>
          <w:i w:val="0"/>
          <w:color w:val="3C3C3C"/>
          <w:sz w:val="28"/>
        </w:rPr>
        <w:t>З</w:t>
      </w:r>
      <w:r>
        <w:rPr>
          <w:b w:val="0"/>
          <w:sz w:val="28"/>
        </w:rPr>
        <w:t xml:space="preserve"> можно учитывать в момент запуска, дисконтировать по месяцам и разделять на постоянные и переменные. Исходных данных для такой детализации в условии нет.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4.4. Расчёты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#### Вариант 1 — расширение тематики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Пессимистический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100 000 × 6 / 12 = 50 000 шт.; p = 0,5 × 0,4 = 0,20; Π = 0,20 × [50 000 × (6 − 5) − 128 000] = −15 600 руб.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Наиболее вероятный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150 000 × 12 / 12 = 150 000 шт.; p = 0,6 × 0,6 = 0,36; Π = 0,36 × [150 000 × 1 − 128 000] = 7 920 руб.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Оптимистический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200 000 × 18 / 12 = 300 000 шт.; p = 0,9 × 0,7 = 0,63; Π = 0,63 × [300 000 × 1 − 128 000] = 108 360 руб.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#### Вариант 2 — объединение с конкурирующим изданием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Пессимистический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50 000 × 4 / 12 = 16 666,67 шт.; p = 0,2 × 0,2 = 0,04; Π = 0,04 × [16 666,67 × (7 − 6) − 96 000] = −3 173,33 руб.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Наиболее вероятный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100 000 × 8 / 12 = 66 666,67 шт.; p = 0,3 × 0,3 = 0,09; Π = 0,09 × [66 666,67 × 1 − 96 000] = −2 640 руб.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Оптимистический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120 000 × 12 / 12 = 120 000 шт.; p = 0,5 × 0,6 = 0,30; Π = 0,30 × [120 000 × 1 − 96 000] = 7 200 руб.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#### Вариант 3 — создание рекламного агентства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Пессимистический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140 000 × 8 / 12 = 93 333,33 шт.; p = 0,3 × 0,5 = 0,15; Π = 0,15 × [93 333,33 × (4 − 3) − 150 000] = −8 500 руб.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Наиболее вероятный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160 000 × 14 / 12 = 186 666,67 шт.; p = 0,5 × 0,7 = 0,35; Π = 0,35 × [186 666,67 × 1 − 150 000] = 12 833,33 руб.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 xml:space="preserve">Оптимистический сценарий: </w:t>
      </w:r>
      <w:r>
        <w:rPr>
          <w:rFonts w:ascii="Courier New" w:hAnsi="Courier New"/>
          <w:b w:val="0"/>
          <w:i w:val="0"/>
          <w:color w:val="3C3C3C"/>
          <w:sz w:val="28"/>
        </w:rPr>
        <w:t>Q = 200 000 × 20 / 12 = 333 333,33 шт.; p = 0,7 × 0,9 = 0,63; Π = 0,63 × [333 333,33 × 1 − 150 000] = 115 500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4.5. Сводная таблица и критерии выбора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Вариант развития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Πпес, руб.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Πнв, руб.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Πопт, руб.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 xml:space="preserve">Худший результат </w:t>
            </w:r>
            <w:r>
              <w:rPr>
                <w:rFonts w:ascii="Courier New" w:hAnsi="Courier New"/>
                <w:b/>
                <w:i w:val="0"/>
                <w:color w:val="3C3C3C"/>
                <w:sz w:val="18"/>
              </w:rPr>
              <w:t>min Π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 xml:space="preserve">Лучший результат </w:t>
            </w:r>
            <w:r>
              <w:rPr>
                <w:rFonts w:ascii="Courier New" w:hAnsi="Courier New"/>
                <w:b/>
                <w:i w:val="0"/>
                <w:color w:val="3C3C3C"/>
                <w:sz w:val="18"/>
              </w:rPr>
              <w:t>max Π</w:t>
            </w:r>
          </w:p>
        </w:tc>
      </w:tr>
      <w:t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1. Расширение тематики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−15 600,00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7 920,00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108 360,00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−15 600,00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108 360,00</w:t>
            </w:r>
          </w:p>
        </w:tc>
      </w:tr>
      <w:t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2. Объединение с изданием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−3 173,33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−2 640,00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7 200,00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−3 173,33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7 200,00</w:t>
            </w:r>
          </w:p>
        </w:tc>
      </w:tr>
      <w:t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3. Рекламное агентство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−8 500,00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12 833,33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115 500,00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−8 500,00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115 500,00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Критерий / политика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Расчётное основание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Выбор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Консерватор (maximin)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rFonts w:ascii="Courier New" w:hAnsi="Courier New"/>
                <w:b w:val="0"/>
                <w:i w:val="0"/>
                <w:color w:val="3C3C3C"/>
                <w:sz w:val="18"/>
              </w:rPr>
              <w:t>max(−15 600; −3 173,33; −8 500) = −3 173,33 руб.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Вариант 2</w:t>
            </w:r>
            <w:r>
              <w:rPr>
                <w:b w:val="0"/>
                <w:sz w:val="18"/>
              </w:rPr>
              <w:t>: его худший результат наименее неблагоприятен.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Рационалист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rFonts w:ascii="Courier New" w:hAnsi="Courier New"/>
                <w:b w:val="0"/>
                <w:i w:val="0"/>
                <w:color w:val="3C3C3C"/>
                <w:sz w:val="18"/>
              </w:rPr>
              <w:t>max(7 920; −2 640; 12 833,33) = 12 833,33 руб.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Вариант 3</w:t>
            </w:r>
            <w:r>
              <w:rPr>
                <w:b w:val="0"/>
                <w:sz w:val="18"/>
              </w:rPr>
              <w:t>: максимальный результат в наиболее вероятном сценарии.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Авантюрист (maximax)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rFonts w:ascii="Courier New" w:hAnsi="Courier New"/>
                <w:b w:val="0"/>
                <w:i w:val="0"/>
                <w:color w:val="3C3C3C"/>
                <w:sz w:val="18"/>
              </w:rPr>
              <w:t>max(108 360; 7 200; 115 500) = 115 500 руб.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Вариант 3</w:t>
            </w:r>
            <w:r>
              <w:rPr>
                <w:b w:val="0"/>
                <w:sz w:val="18"/>
              </w:rPr>
              <w:t>: наибольший потенциальный выигрыш.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ВЫБОР ГРУППЫ: ВАРИАНТ 3 — СОЗДАНИЕ РЕКЛАМНОГО АГЕНТСТВА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Основание выбора — критерий рационалиста:</w:t>
      </w:r>
      <w:r>
        <w:rPr>
          <w:b w:val="0"/>
          <w:sz w:val="28"/>
        </w:rPr>
        <w:t xml:space="preserve"> в наиболее вероятном сценарии вариант 3 даёт </w:t>
      </w:r>
      <w:r>
        <w:rPr>
          <w:rFonts w:ascii="Courier New" w:hAnsi="Courier New"/>
          <w:b w:val="0"/>
          <w:i w:val="0"/>
          <w:color w:val="3C3C3C"/>
          <w:sz w:val="28"/>
        </w:rPr>
        <w:t>12 833,33 руб.</w:t>
      </w:r>
      <w:r>
        <w:rPr>
          <w:b w:val="0"/>
          <w:sz w:val="28"/>
        </w:rPr>
        <w:t xml:space="preserve">, что выше результата варианта 1 на </w:t>
      </w:r>
      <w:r>
        <w:rPr>
          <w:rFonts w:ascii="Courier New" w:hAnsi="Courier New"/>
          <w:b w:val="0"/>
          <w:i w:val="0"/>
          <w:color w:val="3C3C3C"/>
          <w:sz w:val="28"/>
        </w:rPr>
        <w:t>4 913,33 руб.</w:t>
      </w:r>
      <w:r>
        <w:rPr>
          <w:b w:val="0"/>
          <w:sz w:val="28"/>
        </w:rPr>
        <w:t xml:space="preserve"> и результата варианта 2 на </w:t>
      </w:r>
      <w:r>
        <w:rPr>
          <w:rFonts w:ascii="Courier New" w:hAnsi="Courier New"/>
          <w:b w:val="0"/>
          <w:i w:val="0"/>
          <w:color w:val="3C3C3C"/>
          <w:sz w:val="28"/>
        </w:rPr>
        <w:t>15 473,33 руб.</w:t>
      </w:r>
      <w:r>
        <w:rPr>
          <w:b w:val="0"/>
          <w:sz w:val="28"/>
        </w:rPr>
        <w:t xml:space="preserve"> Он же лидирует в оптимистическом сценарии (</w:t>
      </w:r>
      <w:r>
        <w:rPr>
          <w:rFonts w:ascii="Courier New" w:hAnsi="Courier New"/>
          <w:b w:val="0"/>
          <w:i w:val="0"/>
          <w:color w:val="3C3C3C"/>
          <w:sz w:val="28"/>
        </w:rPr>
        <w:t>115 500 руб.</w:t>
      </w:r>
      <w:r>
        <w:rPr>
          <w:b w:val="0"/>
          <w:sz w:val="28"/>
        </w:rPr>
        <w:t>). Выбор не отменяет риска: пессимистический результат варианта 3 отрицателен (</w:t>
      </w:r>
      <w:r>
        <w:rPr>
          <w:rFonts w:ascii="Courier New" w:hAnsi="Courier New"/>
          <w:b w:val="0"/>
          <w:i w:val="0"/>
          <w:color w:val="3C3C3C"/>
          <w:sz w:val="28"/>
        </w:rPr>
        <w:t>−8 500 руб.</w:t>
      </w:r>
      <w:r>
        <w:rPr>
          <w:b w:val="0"/>
          <w:sz w:val="28"/>
        </w:rPr>
        <w:t xml:space="preserve">), поэтому запуск должен быть поэтапным — с предварительным подтверждением спроса рекламодателей и лимитом затрат </w:t>
      </w:r>
      <w:r>
        <w:rPr>
          <w:rFonts w:ascii="Courier New" w:hAnsi="Courier New"/>
          <w:b w:val="0"/>
          <w:i w:val="0"/>
          <w:color w:val="3C3C3C"/>
          <w:sz w:val="28"/>
        </w:rPr>
        <w:t>З</w:t>
      </w:r>
      <w:r>
        <w:rPr>
          <w:b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4.6. Стратегия и тактика по выбранной альтернативе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Стратегия:</w:t>
      </w:r>
      <w:r>
        <w:rPr>
          <w:b w:val="0"/>
          <w:sz w:val="28"/>
        </w:rPr>
        <w:t xml:space="preserve"> развить рекламную газету в связку «издание + рекламное агентство», получающую доход не только от тиража, но и от услуг рекламодателям.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Тактические действия первого этапа: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провести интервью с действующими и потенциальными рекламодателями и собрать предварительные заявки;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сформировать минимальный пакет услуг и пилотную команду без немедленного масштабного увеличения постоянных расходов;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 xml:space="preserve">установить порог запуска: покрытие не менее установленной доли затрат </w:t>
      </w:r>
      <w:r>
        <w:rPr>
          <w:rFonts w:ascii="Courier New" w:hAnsi="Courier New"/>
          <w:b w:val="0"/>
          <w:i w:val="0"/>
          <w:color w:val="3C3C3C"/>
          <w:sz w:val="28"/>
        </w:rPr>
        <w:t>З</w:t>
      </w:r>
      <w:r>
        <w:rPr>
          <w:b w:val="0"/>
          <w:sz w:val="28"/>
        </w:rPr>
        <w:t xml:space="preserve"> подтверждёнными заказами;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через три месяца проверить фактические продажи, валовую маржу, стоимость привлечения клиента и выполнение сроков;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при реализации пессимистических сигналов сократить пилот до прибыльных услуг, пересмотреть каналы продвижения и не переходить ко второй фазе инвестиций.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5. Задание 2. Анализ ситуации на предприятии по производству мороженого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5.1. Исходная ситуация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Руководитель одного из отделов крупного предприятия по производству мороженого постоянно недоволен текущим состоянием фирмы. Менеджер предложил ему разработать рекомендации с использованием метода сценариев. Руководитель отдела предложил: расширить ассортимент; реорганизовать систему поставок; изменить организационную структуру; освоить новую технологию производства; усилить контроль со стороны руководства [1, с. 181–182].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В условии отсутствуют цифры, поэтому нельзя честно ранжировать предложения по финансовому эффекту. Корректный результат задания — логически связанные </w:t>
      </w:r>
      <w:r>
        <w:rPr>
          <w:b/>
          <w:i w:val="0"/>
          <w:sz w:val="28"/>
        </w:rPr>
        <w:t>гипотезы о проблемах</w:t>
      </w:r>
      <w:r>
        <w:rPr>
          <w:b w:val="0"/>
          <w:sz w:val="28"/>
        </w:rPr>
        <w:t>, перечень данных для их проверки и последовательность сценарного анализа, а не заявление о доказанных фактах.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5.2. Предполагаемые проблемы и причины предложений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Предложение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Какую проблему оно может сигнализировать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Логичное предположение о причине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Какие данные нужны для проверки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Расширить ассортимент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Продажи не растут, предложение не соответствует сегментам спроса или сезонности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Ассортимент однообразен, часть товаров устарела, конкурент предлагает более удобные форматы и вкусы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Продажи и валовая маржа по SKU, доля списаний, опрос покупателей, ассортимент конкурентов, сезонный спрос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Реорганизовать систему поставок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Срывы поставок, избыток запасов, дефицит сырья или высокая закупочная цена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Ненадёжные поставщики, слабое планирование, длительный цикл заказа, отсутствие норм запасов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OTIF поставщиков, срок поставки, цена сырья, запас в днях, списания, доля остановок производства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Изменить организационную структуру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Решения принимаются медленно, функции дублируются, ответственность размыта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Рост фирмы не сопровождался изменением полномочий; сбыт, производство и логистика действуют несогласованно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Карта процессов, время согласований, число передач между отделами, матрица ответственности, конфликтные точки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Освоить новую технологию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Высокая себестоимость, нестабильное качество, ограничение мощности или санитарные риски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Оборудование устарело, велика доля ручного труда, технология не отвечает требованиям рынка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OEE, брак, энергозатраты, себестоимость партии, производительность, CAPEX и срок окупаемости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Усилить контроль руководства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План, стандарты качества или решения подразделений не выполняются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Нет понятных показателей, обратной связи и ответственности либо контроль уже воспринимается как замена управления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Выполнение планов, отклонения качества, текучесть, причины простоев, регулярность совещаний, полномочия руководителей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5.3. Обобщённый диагноз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Предложения затрагивают почти всю цепочку создания ценности: </w:t>
      </w:r>
      <w:r>
        <w:rPr>
          <w:b/>
          <w:i w:val="0"/>
          <w:sz w:val="28"/>
        </w:rPr>
        <w:t>рынок → ассортимент → закупки → производство → управление</w:t>
      </w:r>
      <w:r>
        <w:rPr>
          <w:b w:val="0"/>
          <w:sz w:val="28"/>
        </w:rPr>
        <w:t>. Это позволяет предположить, что недовольство вызвано не одной частной неисправностью, а рассогласованием системы управления. Возможная первопричина — предприятие принимает решения реактивно: сначала возникает дефицит, жалоба или падение продаж, а затем отдельный отдел требует изменения, не имея общей картины спроса, запасов, мощности и ответственности.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Особое внимание требуется к предложению «усилить контроль». Оно оправдано, если отсутствуют прозрачные стандарты, показатели и корректирующие действия. Однако усиление только административного контроля без устранения причин задержек, дефицита и брака может ухудшить климат и скрыть информацию. Более полезен контур управления: понятные цели → показатели → регулярный анализ отклонений → решение о корректировке → проверка эффекта.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5.4. Предлагаемая сценарная работа для предприятия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Согласованный набор предположений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Возможные последствия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Приоритетные действия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Пессимистический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Сезонный спрос снижается; цены на молочную продукцию растут; поставщик задерживает сырьё; конкуренты проводят ценовые акции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Рост себестоимости, дефицит отдельных позиций, списания, давление на маржу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Договориться о резервных поставщиках, сократить низкомаржинальные SKU, установить нормы запасов, защитить ключевые продукты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Наиболее вероятный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Спрос остаётся на текущем уровне с сезонными колебаниями; возможны локальные сбои поставок; ресурсы на CAPEX ограничены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Улучшение возможно за счёт процессов, а не полного переоснащения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ABC/XYZ-анализ ассортимента, пилот реорганизации поставок, закрепление ответственности за сквозной процесс «заказ–производство–отгрузка»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Оптимистический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Спрос на новые форматы растёт; доступно финансирование; поставщики и партнёры готовы к долгосрочным контрактам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Можно расширить ассортимент и инвестировать в технологию без ухудшения ликвидности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Запустить ограниченную линейку новинок, провести технико-экономическое обоснование новой технологии, масштабировать после пилота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Промежуточный вывод по заданию 2:</w:t>
      </w:r>
      <w:r>
        <w:rPr>
          <w:b w:val="0"/>
          <w:sz w:val="28"/>
        </w:rPr>
        <w:t xml:space="preserve"> первым шагом должна быть не немедленная смена структуры и не усиление контроля, а единая диагностика процесса и показателей. В наиболее вероятном сценарии разумна умеренная стратегия: улучшить поставки и управление ассортиментом, закрепить ответственность за сквозной процесс и только затем принимать решение о капиталоёмкой технологии.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6. Задание 3. Собственная проблемная ситуация и сценарий развития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6.1. Кейс и формулировка проблемы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Кейс «Вектор-Пак».</w:t>
      </w:r>
      <w:r>
        <w:rPr>
          <w:b w:val="0"/>
          <w:sz w:val="28"/>
        </w:rPr>
        <w:t xml:space="preserve"> ООО «Вектор-Пак» производит гофрокартонную упаковку для пищевых предприятий региона. Выручка за прошлый год составила 66 млн руб., операционная маржа — 6%, загрузка мощности — 68%. На двух крупнейших клиентов приходится 57% выручки. Руководство рассматривает трёхлетнюю стратегию: сохранить текущую модель, вложиться в диверсификацию клиентской базы и частичную автоматизацию либо сразу приобрести новую производственную линию и расширить склад.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Проблемная ситуация:</w:t>
      </w:r>
      <w:r>
        <w:rPr>
          <w:b w:val="0"/>
          <w:sz w:val="28"/>
        </w:rPr>
        <w:t xml:space="preserve"> текущая модель создаёт зависимость от двух клиентов и недозагрузку мощности. Агрессивное расширение способно повысить выручку, но при дорогом кредите и слабом спросе ухудшит ликвидность. Необходимо выбрать стратегию на 2026–2028 гг., которая снижает концентрационный риск и остаётся жизнеспособной при неблагоприятной среде.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Цель:</w:t>
      </w:r>
      <w:r>
        <w:rPr>
          <w:b w:val="0"/>
          <w:sz w:val="28"/>
        </w:rPr>
        <w:t xml:space="preserve"> к концу третьего года довести загрузку мощностей минимум до 80%, снизить долю крупнейшего клиента до 35% или меньше и обеспечить операционную маржу не ниже 8%, не превышая лимит первоначальных инвестиций 8 млн руб.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6.2. Сферы влияния и показатели будущего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Сфера влияния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Критическая точка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Индикаторы будущего состояния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Рынок и клиенты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Спрос пищевых производителей, концентрация выручки, ценовая конкуренция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Загрузка мощностей; число новых контрактов; доля крупнейшего клиента; средняя цена заказа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Сырьё и логистика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Цена и ритмичность поставок картона, транспортные затраты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Цена сырья; запас в днях; OTIF поставщиков; доля срочных доставок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Производство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Мощность, простои, качество, энергопотребление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OEE; брак; себестоимость 1 м²; производительность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Финансы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Стоимость кредита, денежный поток, инвестиционный лимит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Операционная маржа; DSCR; CAPEX; свободный денежный поток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Люди и управление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Компетенции, способность вести B2B-продажи, скорость решений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Укомплектованность; срок подготовки КП; выполнение плана действий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6.3. Альтернативы стратегии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Альтернатива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Содержание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Предполагаемые преимущества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Основной риск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А. Сохранение текущей модели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 инвестировать; удерживать двух ключевых клиентов; локально сокращать затраты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Минимальный CAPEX и быстрый запуск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Концентрация выручки и недозагрузка сохраняются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Б. Поэтапная диверсификация и частичная автоматизация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Пилот продаж в новых сегментах, два новых B2B-контракта, бережливые улучшения, автоматизация участка в пределах 8 млн руб.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Снижение концентрации при контролируемом риске; рост мощности и маржи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Требуются дисциплина проекта и подтверждение спроса до второй фазы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В. Полное расширение сразу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Новая линия и склад, быстрый набор клиентов и мощности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Максимальный потенциал роста в благоприятной среде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Высокий долг, избыток мощности и уязвимость к спаду спроса</w:t>
            </w:r>
          </w:p>
        </w:tc>
      </w:tr>
    </w:tbl>
    <w:p>
      <w:pPr>
        <w:spacing w:after="0"/>
      </w:pP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6.4. Наборы предположений: три сценария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Ключевые предположения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Проверяемые показатели к концу 3-го года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Разрушительное событие и реакция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Пессимистический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Один крупный клиент сокращает объём на 25%; цена картона растёт на 18%; ставка финансирования остаётся высокой; новые продажи идут медленнее плана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Загрузка 60–65%; маржа 3–5%; риск нарушения лимита ликвидности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Потеря ключевого контракта. Остановить вторую фазу CAPEX, сохранить только окупаемые улучшения, активировать резервных клиентов и поставщиков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Наиболее вероятный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Текущие клиенты сохраняют объёмы; два новых контракта заключаются поэтапно; цена сырья индексируется в договорах частично; финансирование доступно в пределах лимита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Загрузка 80–82%; маржа 8–9%; доля крупнейшего клиента 33–35%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Задержка автоматизации. Использовать ручной резервный процесс и переносить вторую инвестиционную фазу до устранения узкого места</w:t>
            </w:r>
          </w:p>
        </w:tc>
      </w:tr>
      <w:tr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Оптимистический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Спрос растёт, три новых клиента подписывают рамочные договоры, цена сырья стабильна, запуск автоматизации не задерживается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Загрузка 88–90%; маржа 11–12%; доля крупнейшего клиента не выше 30%</w:t>
            </w:r>
          </w:p>
        </w:tc>
        <w:tc>
          <w:tcPr>
            <w:tcW w:type="dxa" w:w="2493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Всплеск спроса. Временно привлекать контрактный транспорт и дополнительную смену, не покупать мощность до подтверждения устойчивого спроса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Наборы предположений не противоречат друг другу внутри каждого сценария. Например, рост спроса в оптимистическом варианте согласован со стабильной ценой сырья и доступностью финансирования; сочетание «резкое падение спроса» и «мгновенное удешевление кредита» не включено в пессимистический сценарий без отдельного основания.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6.5. Количественная проверка альтернатив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Для обучения приняты экспертные вероятности сценариев: пессимистический — </w:t>
      </w:r>
      <w:r>
        <w:rPr>
          <w:rFonts w:ascii="Courier New" w:hAnsi="Courier New"/>
          <w:b w:val="0"/>
          <w:i w:val="0"/>
          <w:color w:val="3C3C3C"/>
          <w:sz w:val="28"/>
        </w:rPr>
        <w:t>0,25</w:t>
      </w:r>
      <w:r>
        <w:rPr>
          <w:b w:val="0"/>
          <w:sz w:val="28"/>
        </w:rPr>
        <w:t xml:space="preserve">, наиболее вероятный — </w:t>
      </w:r>
      <w:r>
        <w:rPr>
          <w:rFonts w:ascii="Courier New" w:hAnsi="Courier New"/>
          <w:b w:val="0"/>
          <w:i w:val="0"/>
          <w:color w:val="3C3C3C"/>
          <w:sz w:val="28"/>
        </w:rPr>
        <w:t>0,55</w:t>
      </w:r>
      <w:r>
        <w:rPr>
          <w:b w:val="0"/>
          <w:sz w:val="28"/>
        </w:rPr>
        <w:t xml:space="preserve">, оптимистический — </w:t>
      </w:r>
      <w:r>
        <w:rPr>
          <w:rFonts w:ascii="Courier New" w:hAnsi="Courier New"/>
          <w:b w:val="0"/>
          <w:i w:val="0"/>
          <w:color w:val="3C3C3C"/>
          <w:sz w:val="28"/>
        </w:rPr>
        <w:t>0,20</w:t>
      </w:r>
      <w:r>
        <w:rPr>
          <w:b w:val="0"/>
          <w:sz w:val="28"/>
        </w:rPr>
        <w:t>. Они служат не прогнозом, а прозрачным допущением для сопоставления стратегий. Ожидаемый операционный результат рассчитывается по формуле:</w:t>
      </w: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&gt; </w:t>
      </w:r>
      <w:r>
        <w:rPr>
          <w:b/>
          <w:i w:val="0"/>
          <w:sz w:val="28"/>
        </w:rPr>
        <w:t>E(Πᵢ) = 0,25 × Πᵢ,пес + 0,55 × Πᵢ,нв + 0,20 × Πᵢ,опт.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blHeader w:val="true"/>
        </w:trP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Стратегия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Πпес, млн руб.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Πнв, млн руб.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Πопт, млн руб.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 xml:space="preserve">Расчёт </w:t>
            </w:r>
            <w:r>
              <w:rPr>
                <w:rFonts w:ascii="Courier New" w:hAnsi="Courier New"/>
                <w:b/>
                <w:i w:val="0"/>
                <w:color w:val="3C3C3C"/>
                <w:sz w:val="18"/>
              </w:rPr>
              <w:t>E(Π)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Ожидаемый результат, млн руб.</w:t>
            </w:r>
          </w:p>
        </w:tc>
      </w:tr>
      <w:t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А. Сохранение текущей модели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4,5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0,25×2,0 + 0,55×4,5 + 0,20×5,5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4,075</w:t>
            </w:r>
          </w:p>
        </w:tc>
      </w:tr>
      <w:t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Б. Поэтапная диверсификация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13,5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0,25×1,5 + 0,55×8,0 + 0,20×13,5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7,475</w:t>
            </w:r>
          </w:p>
        </w:tc>
      </w:tr>
      <w:tr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В. Полное расширение сразу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−6,0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18,0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0,25×(−6,0) + 0,55×7,0 + 0,20×18,0</w:t>
            </w:r>
          </w:p>
        </w:tc>
        <w:tc>
          <w:tcPr>
            <w:tcW w:type="dxa" w:w="166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5,950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>Одного ожидаемого значения недостаточно: оно может скрыть неприемлемый убыток. Поэтому применена многокритериальная проверка по шкале от 1 до 5.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rPr>
          <w:tblHeader w:val="true"/>
        </w:trP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Критерий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А. Сохранение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Б. Поэтапная диверсификация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В. Полное расширение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Ожидаемый операционный результат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0,35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Защита от неблагоприятного сценария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Снижение зависимости от крупнейших клиентов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0,20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Соблюдение лимита первоначального CAPEX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0,20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1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Итоговая оценка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1,00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3,50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4,55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i w:val="0"/>
                <w:sz w:val="18"/>
              </w:rPr>
              <w:t>2,60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 w:val="0"/>
          <w:sz w:val="28"/>
        </w:rPr>
        <w:t xml:space="preserve">Расчёт для стратегии Б: </w:t>
      </w:r>
      <w:r>
        <w:rPr>
          <w:rFonts w:ascii="Courier New" w:hAnsi="Courier New"/>
          <w:b w:val="0"/>
          <w:i w:val="0"/>
          <w:color w:val="3C3C3C"/>
          <w:sz w:val="28"/>
        </w:rPr>
        <w:t>0,35×5 + 0,25×4 + 0,20×5 + 0,20×4 = 4,55</w:t>
      </w:r>
      <w:r>
        <w:rPr>
          <w:b w:val="0"/>
          <w:sz w:val="28"/>
        </w:rPr>
        <w:t>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ВЫБОР ДЛЯ КЕЙСА «ВЕКТОР-ПАК»: СТРАТЕГИЯ Б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Поэтапная диверсификация и частичная автоматизация</w:t>
      </w:r>
      <w:r>
        <w:rPr>
          <w:b w:val="0"/>
          <w:sz w:val="28"/>
        </w:rPr>
        <w:t xml:space="preserve"> имеют максимальный ожидаемый операционный результат — </w:t>
      </w:r>
      <w:r>
        <w:rPr>
          <w:b/>
          <w:i w:val="0"/>
          <w:sz w:val="28"/>
        </w:rPr>
        <w:t>7,475 млн руб.</w:t>
      </w:r>
      <w:r>
        <w:rPr>
          <w:b w:val="0"/>
          <w:sz w:val="28"/>
        </w:rPr>
        <w:t xml:space="preserve">, и максимальную многокритериальную оценку — </w:t>
      </w:r>
      <w:r>
        <w:rPr>
          <w:b/>
          <w:i w:val="0"/>
          <w:sz w:val="28"/>
        </w:rPr>
        <w:t>4,55 из 5</w:t>
      </w:r>
      <w:r>
        <w:rPr>
          <w:b w:val="0"/>
          <w:sz w:val="28"/>
        </w:rPr>
        <w:t xml:space="preserve">. Стратегия В имеет более высокий оптимистический потенциал, но нарушает требование устойчивости: в пессимистическом сценарии прогнозируется убыток </w:t>
      </w:r>
      <w:r>
        <w:rPr>
          <w:rFonts w:ascii="Courier New" w:hAnsi="Courier New"/>
          <w:b w:val="0"/>
          <w:i w:val="0"/>
          <w:color w:val="3C3C3C"/>
          <w:sz w:val="28"/>
        </w:rPr>
        <w:t>−6,0 млн руб.</w:t>
      </w:r>
      <w:r>
        <w:rPr>
          <w:b w:val="0"/>
          <w:sz w:val="28"/>
        </w:rPr>
        <w:t xml:space="preserve"> и высок риск превышения инвестиционного лимита. Стратегия А безопаснее в кратком периоде, но не устраняет концентрационный риск.</w:t>
      </w:r>
    </w:p>
    <w:p>
      <w:pPr>
        <w:keepNext/>
        <w:spacing w:before="160" w:after="120"/>
        <w:ind w:firstLine="0"/>
        <w:jc w:val="left"/>
      </w:pPr>
      <w:r>
        <w:rPr>
          <w:rFonts w:ascii="Times New Roman" w:hAnsi="Times New Roman"/>
          <w:b/>
          <w:sz w:val="26"/>
        </w:rPr>
        <w:t>6.6. Стратегия, тактика и контрольные точки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Стратегия:</w:t>
      </w:r>
      <w:r>
        <w:rPr>
          <w:b w:val="0"/>
          <w:sz w:val="28"/>
        </w:rPr>
        <w:t xml:space="preserve"> поэтапно диверсифицировать B2B-клиентскую базу и провести частичную автоматизацию самого узкого участка производства, не переходя к крупному CAPEX без подтверждённого спроса.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Тактическое действие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F7"/>
          </w:tcPr>
          <w:p>
            <w:pPr>
              <w:spacing w:after="0" w:before="0" w:line="240" w:lineRule="auto"/>
              <w:ind w:firstLine="0"/>
            </w:pPr>
            <w:r>
              <w:rPr>
                <w:b/>
                <w:sz w:val="18"/>
              </w:rPr>
              <w:t>Контрольный показатель / условие перехода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0–3 месяца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Картировать сегменты клиентов, подготовить ценностное предложение, проверить экономику заказов и список резервных поставщиков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Не менее 20 квалифицированных лидов; валовая маржа новых заказов не ниже порога предприятия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4–6 месяцев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Заключить два пилотных B2B-контракта, внедрить улучшения потока и подготовить ТЭО автоматизации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Загрузка не ниже 74%; отсутствие просрочки по текущим обязательствам; CAPEX в первой фазе не выше 8 млн руб.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7–12 месяцев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Запустить автоматизацию выбранного участка и ежемесячную панель показателей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Брак и простои снижаются относительно базовой линии; доля крупнейшего клиента начинает снижаться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Годы 2–3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Масштабировать продажи и решать вопрос о второй фазе мощности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before="0" w:line="240" w:lineRule="auto"/>
              <w:ind w:firstLine="0"/>
            </w:pPr>
            <w:r>
              <w:rPr>
                <w:b w:val="0"/>
                <w:sz w:val="18"/>
              </w:rPr>
              <w:t>Загрузка не ниже 80%, маржа не ниже 8%, доля крупнейшего клиента не выше 35%, DSCR не ниже 1,5</w:t>
            </w:r>
          </w:p>
        </w:tc>
      </w:tr>
    </w:tbl>
    <w:p>
      <w:pPr>
        <w:spacing w:after="0"/>
      </w:pP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Триггеры корректировки: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если один клиент сокращает заказ более чем на 15%, приоритетом становятся удержание денежных средств и поиск замещающих заказов, а вторая фаза инвестиций приостанавливается;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если два новых контракта не дают запланированной валовой маржи, не масштабируется скидочная политика: пересматриваются сегмент, продуктовая спецификация и калькуляция;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если загрузка устойчиво выше 85% три месяца подряд при выполнении показателей ликвидности, разрешается подготовка второй фазы мощности;</w:t>
      </w:r>
    </w:p>
    <w:p>
      <w:pPr>
        <w:pStyle w:val="ListBullet"/>
        <w:spacing w:line="324" w:lineRule="auto" w:after="40"/>
      </w:pPr>
      <w:r>
        <w:rPr>
          <w:b w:val="0"/>
          <w:sz w:val="28"/>
        </w:rPr>
        <w:t>если цена сырья растёт быстрее допустимого порога, запускаются оговорки об индексации, альтернативные поставщики и работа над нормами расхода.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7. Результаты работы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Метод сценариев структурирует долгосрочное решение через три согласованных картины будущего, а не через один «средний» прогноз.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 xml:space="preserve">В задании 1 рассчитаны сценарные показатели ожидаемой прибыли для трёх вариантов развития рекламной газеты. В наиболее вероятном сценарии максимум составляет </w:t>
      </w:r>
      <w:r>
        <w:rPr>
          <w:b/>
          <w:i w:val="0"/>
          <w:sz w:val="28"/>
        </w:rPr>
        <w:t>12 833,33 руб.</w:t>
      </w:r>
      <w:r>
        <w:rPr>
          <w:b w:val="0"/>
          <w:sz w:val="28"/>
        </w:rPr>
        <w:t xml:space="preserve"> у варианта 3; в оптимистическом — </w:t>
      </w:r>
      <w:r>
        <w:rPr>
          <w:b/>
          <w:i w:val="0"/>
          <w:sz w:val="28"/>
        </w:rPr>
        <w:t>115 500 руб.</w:t>
      </w:r>
      <w:r>
        <w:rPr>
          <w:b w:val="0"/>
          <w:sz w:val="28"/>
        </w:rPr>
        <w:t xml:space="preserve"> также у варианта 3. Это стало основанием выбрать создание рекламного агентства по рационалистическому критерию.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Консервативный выбор отличается: максимин-критерий выделяет вариант 2, так как его худший показатель (</w:t>
      </w:r>
      <w:r>
        <w:rPr>
          <w:rFonts w:ascii="Courier New" w:hAnsi="Courier New"/>
          <w:b w:val="0"/>
          <w:i w:val="0"/>
          <w:color w:val="3C3C3C"/>
          <w:sz w:val="28"/>
        </w:rPr>
        <w:t>−3 173,33 руб.</w:t>
      </w:r>
      <w:r>
        <w:rPr>
          <w:b w:val="0"/>
          <w:sz w:val="28"/>
        </w:rPr>
        <w:t>) лучше, чем у других вариантов. Следовательно, критерий отношения к риску существенно влияет на решение и должен быть назван до расчёта, а не после него.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 задании 2 по набору предложений выявлены вероятные проблемы ассортимента, поставок, структуры, технологии и контроля. Предложения трактуются как гипотезы и требуют проверки данными, а не как готовый диагноз.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 xml:space="preserve">В собственном кейсе «Вектор-Пак» выбран поэтапный вариант диверсификации. Его ожидаемый результат — </w:t>
      </w:r>
      <w:r>
        <w:rPr>
          <w:b/>
          <w:i w:val="0"/>
          <w:sz w:val="28"/>
        </w:rPr>
        <w:t>7,475 млн руб.</w:t>
      </w:r>
      <w:r>
        <w:rPr>
          <w:b w:val="0"/>
          <w:sz w:val="28"/>
        </w:rPr>
        <w:t xml:space="preserve">, а взвешенная оценка — </w:t>
      </w:r>
      <w:r>
        <w:rPr>
          <w:b/>
          <w:i w:val="0"/>
          <w:sz w:val="28"/>
        </w:rPr>
        <w:t>4,55 из 5</w:t>
      </w:r>
      <w:r>
        <w:rPr>
          <w:b w:val="0"/>
          <w:sz w:val="28"/>
        </w:rPr>
        <w:t>. Стратегия сочетает рост и ограничение риска благодаря этапам и триггерам остановки или масштабирования.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8. Выводы и комментарии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Ценность сценарного метода состоит не в угадывании единственного будущего, а в подготовке к нескольким правдоподобным будущим и в явном описании оснований выбора.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Формула без содержательных допущений может дать ложную точность. В задании 1 специально приведено правило приведения годового объёма к месяцам и правило учёта вероятностей; иной учёт затрат дал бы иные цифры и должен быть отдельно обоснован.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Выбранный по наиболее вероятному сценарию вариант 3 в задании 1 не является безусловно безопасным, поскольку при пессимистическом развитии он убыточен. Поэтому рациональная стратегия сочетается с тактикой пилота, лимита затрат и заранее заданных контрольных условий.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 задании 2 нельзя выбирать капиталоёмкую технологию только потому, что она выглядит современной. Сначала нужны показатели спроса, поставок, качества, мощности, финансов и распределения полномочий.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В собственном кейсе не выбран вариант с наибольшим оптимистическим выигрышем, потому что стратегия должна удовлетворять нескольким критериям: доходность, защита от неблагоприятного развития, снижение зависимости от клиентов и инвестиционное ограничение.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Сценарий должен регулярно пересматриваться. Если меняются цена сырья, спрос, доступность финансирования или поведение клиентов, изменяются и предпосылки, а затем — тактика либо сама стратегия.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9. Список использованных источников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153–155, 181–183.</w:t>
      </w:r>
    </w:p>
    <w:p>
      <w:pPr>
        <w:pStyle w:val="ListNumber"/>
        <w:spacing w:line="324" w:lineRule="auto" w:after="40"/>
      </w:pPr>
      <w:r>
        <w:rPr>
          <w:b w:val="0"/>
          <w:sz w:val="28"/>
        </w:rPr>
        <w:t>International Organization for Standardization. ISO 31000:2018. Risk management — Guidelines. — Geneva: ISO, 2018.</w:t>
      </w:r>
    </w:p>
    <w:p>
      <w:pPr>
        <w:keepNext/>
        <w:spacing w:before="240" w:after="120"/>
        <w:ind w:firstLine="0"/>
        <w:jc w:val="left"/>
      </w:pPr>
      <w:r>
        <w:rPr>
          <w:rFonts w:ascii="Times New Roman" w:hAnsi="Times New Roman"/>
          <w:b/>
          <w:color w:val="1F4E79"/>
          <w:sz w:val="28"/>
        </w:rPr>
        <w:t>Приложение А. Термины для защиты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Цель</w:t>
      </w:r>
      <w:r>
        <w:rPr>
          <w:b w:val="0"/>
          <w:sz w:val="28"/>
        </w:rPr>
        <w:t xml:space="preserve"> — желаемое состояние или результат, к которому направлено управленческое действие.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Задача</w:t>
      </w:r>
      <w:r>
        <w:rPr>
          <w:b w:val="0"/>
          <w:sz w:val="28"/>
        </w:rPr>
        <w:t xml:space="preserve"> — конкретное действие или подцель, выполнение которой необходимо для достижения цели в заданных условиях и сроке.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Критерий</w:t>
      </w:r>
      <w:r>
        <w:rPr>
          <w:b w:val="0"/>
          <w:sz w:val="28"/>
        </w:rPr>
        <w:t xml:space="preserve"> — правило, показатель или признак, по которому сравниваются альтернативы и обосновывается выбор.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Сценарий</w:t>
      </w:r>
      <w:r>
        <w:rPr>
          <w:b w:val="0"/>
          <w:sz w:val="28"/>
        </w:rPr>
        <w:t xml:space="preserve"> — внутренне согласованное описание возможного будущего состояния объекта и условий, которые к нему приводят.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Альтернатива</w:t>
      </w:r>
      <w:r>
        <w:rPr>
          <w:b w:val="0"/>
          <w:sz w:val="28"/>
        </w:rPr>
        <w:t xml:space="preserve"> — один из сравниваемых способов достижения цели; выбор одной альтернативы обычно исключает или ограничивает другую.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Авантюрист</w:t>
      </w:r>
      <w:r>
        <w:rPr>
          <w:b w:val="0"/>
          <w:sz w:val="28"/>
        </w:rPr>
        <w:t xml:space="preserve"> — условный тип лица, принимающего решение по правилу maximax: выбирает альтернативу с наибольшим из возможных выигрышей и принимает высокий риск.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Консерватор</w:t>
      </w:r>
      <w:r>
        <w:rPr>
          <w:b w:val="0"/>
          <w:sz w:val="28"/>
        </w:rPr>
        <w:t xml:space="preserve"> — условный тип лица, принимающего решение по правилу maximin: выбирает альтернативу с наилучшим из её худших результатов.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Рационалист</w:t>
      </w:r>
      <w:r>
        <w:rPr>
          <w:b w:val="0"/>
          <w:sz w:val="28"/>
        </w:rPr>
        <w:t xml:space="preserve"> — условный тип лица, принимающего решение, который опирается на наиболее вероятный сценарий или обоснованное ожидаемое значение, не игнорируя ограничения и риск.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Стратегия</w:t>
      </w:r>
      <w:r>
        <w:rPr>
          <w:b w:val="0"/>
          <w:sz w:val="28"/>
        </w:rPr>
        <w:t xml:space="preserve"> — долгосрочное направление и система принципов достижения целей организации при распределении ресурсов.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Тактика</w:t>
      </w:r>
      <w:r>
        <w:rPr>
          <w:b w:val="0"/>
          <w:sz w:val="28"/>
        </w:rPr>
        <w:t xml:space="preserve"> — краткосрочные конкретные действия, сроки, ответственные и приёмы реализации выбранной стратегии.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Кейс</w:t>
      </w:r>
      <w:r>
        <w:rPr>
          <w:b w:val="0"/>
          <w:sz w:val="28"/>
        </w:rPr>
        <w:t xml:space="preserve"> — структурированное описание реальной или учебной управленческой ситуации, содержащее проблему, участников, факты и необходимость решения.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Проблемная ситуация</w:t>
      </w:r>
      <w:r>
        <w:rPr>
          <w:b w:val="0"/>
          <w:sz w:val="28"/>
        </w:rPr>
        <w:t xml:space="preserve"> — разрыв между текущим и желаемым состоянием, который требует управленческого решения при ограничениях и неопределённости.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Неопределённость</w:t>
      </w:r>
      <w:r>
        <w:rPr>
          <w:b w:val="0"/>
          <w:sz w:val="28"/>
        </w:rPr>
        <w:t xml:space="preserve"> — состояние, при котором будущее, состав возможных событий или их вероятности известны недостаточно надёжно.</w:t>
      </w:r>
    </w:p>
    <w:p>
      <w:pPr>
        <w:spacing w:line="360" w:lineRule="auto" w:after="80" w:before="0"/>
        <w:ind w:firstLine="709"/>
      </w:pPr>
      <w:r>
        <w:rPr>
          <w:b/>
          <w:i w:val="0"/>
          <w:sz w:val="28"/>
        </w:rPr>
        <w:t>Риск</w:t>
      </w:r>
      <w:r>
        <w:rPr>
          <w:b w:val="0"/>
          <w:sz w:val="28"/>
        </w:rPr>
        <w:t xml:space="preserve"> — сочетание возможности наступления события и последствий этого события; в отличие от полной неопределённости риск допускает хотя бы приближённую оценку вероятности и ущерба.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Семинар № 7 — Некоторые аспекты практического применения метода сценариев</dc:title>
  <dc:subject>Практическое применение метода сценариев</dc:subject>
  <dc:creator>Соловьев А. С.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