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ОТЧЕТ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 выполнении практической работы № 1</w:t>
      </w:r>
    </w:p>
    <w:p>
      <w:pPr>
        <w:spacing w:before="400"/>
        <w:jc w:val="center"/>
      </w:pPr>
      <w:r>
        <w:rPr>
          <w:rFonts w:ascii="Times New Roman" w:hAnsi="Times New Roman" w:eastAsia="Times New Roman"/>
          <w:b/>
          <w:sz w:val="36"/>
        </w:rPr>
        <w:t>«АНАЛИЗ ФАКТОРОВ, КРИТЕРИЕВ И ОГРАНИЧЕНИЙ</w:t>
        <w:br/>
        <w:t>ПРИ ПРИНЯТИИ УПРАВЛЕНЧЕСКИХ РЕШЕНИЙ»</w:t>
      </w:r>
    </w:p>
    <w:p>
      <w:pPr>
        <w:spacing w:before="240"/>
        <w:jc w:val="center"/>
      </w:pPr>
      <w:r>
        <w:rPr>
          <w:rFonts w:ascii="Times New Roman" w:hAnsi="Times New Roman" w:eastAsia="Times New Roman"/>
          <w:sz w:val="28"/>
        </w:rPr>
        <w:t>(на примере ОАО «Ирбитский мотоциклетный завод»)</w:t>
      </w:r>
    </w:p>
    <w:p/>
    <w:p/>
    <w:p/>
    <w:p/>
    <w:p/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84"/>
        <w:gridCol w:w="3685"/>
      </w:tblGrid>
      <w:tr>
        <w:tc>
          <w:tcPr>
            <w:tcW w:type="dxa" w:w="1984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Исполнитель:</w:t>
            </w:r>
          </w:p>
        </w:tc>
        <w:tc>
          <w:tcPr>
            <w:tcW w:type="dxa" w:w="3685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студент группы П-41</w:t>
            </w:r>
          </w:p>
        </w:tc>
      </w:tr>
      <w:tr>
        <w:tc>
          <w:tcPr>
            <w:tcW w:type="dxa" w:w="1984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3685"/>
            <w:tcBorders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sz w:val="28"/>
              </w:rPr>
              <w:t>Соловьев А. С.</w:t>
            </w:r>
          </w:p>
        </w:tc>
      </w:tr>
    </w:tbl>
    <w:p/>
    <w:p/>
    <w:p/>
    <w:p/>
    <w:p/>
    <w:p>
      <w:pPr>
        <w:jc w:val="center"/>
      </w:pPr>
      <w:r>
        <w:rPr>
          <w:rFonts w:ascii="Times New Roman" w:hAnsi="Times New Roman" w:eastAsia="Times New Roman"/>
          <w:sz w:val="28"/>
        </w:rPr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1. Название и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Название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«Анализ факторов, критериев и ограничений при принятии управленческих решений (на примере ОАО «Ирбитский мотоциклетный завод»)».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проанализировать факторы, влияющие на принятие управленческого решения, определить критерии выбора и ограничения, а также построить дерево взаимосвязанных решений применительно к ситуации ОАО «Ирбитский мотоциклетный завод» [1, с. 133–135, 169–170].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2. Список исполнителей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Соловьев А. С., группа П-41.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3. Вид и сфера деятельности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Вид деятельности: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производственная предпринимательская деятельность - разработка, изготовление и реализация мототехники.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Сфера деятельности: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машиностроение, в частности производство тяжелых мотоциклов (объем двигателя от 650 куб. см) и ранее - вездеходной техники. Рассматриваемая управленческая ситуация относится также к сфере стратегического продуктового и рыночного развития предприятия.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4. Исходная ситуация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ОАО «Ирбитский мотоциклетный завод» (ИМЗ) специализировалось на выпуске тяжелых мотоциклов с коляской. В 1990 г. максимальный объем производства составил 130 тыс. мотоциклов. Основными покупателями являлись жители сельской местности и малых городов, использовавшие мотоциклы для перевозки людей и небольших грузов по плохим дорогам и бездорожью, а также для отдыха и хозяйственных поездок [1, с. 169].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1990-е гг. спрос со стороны традиционной группы потребителей резко сократился, а выпуск упал примерно до 2 тыс. мотоциклов. Предприятие, рассчитанное на значительно больший объем, оказалось далеко за точкой безубыточности и приблизилось к предбанкротному состоянию. (В источнике этот спад отнесён к «1986 году», что противоречит предыдущей фразе того же абзаца о снижении спроса «в 90-х годах»; очевидна опечатка, поэтому здесь указан период 1990-х гг.) Попытка одновременно осваивать несколько новых изделий - мотоциклы «Вояж» и «Кобра», вездеходы «Тайга», «Медведь» и «Егор» - проводилась при дефиците финансов. Из-за преждевременного вывода на рынок техники с конструктивными недостатками, не прошедшей необходимый цикл испытаний, имиджу предприятия был нанесен ущерб [1, с. 169].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1998 г. руководство признало традиционный российский рынок тяжелых мотоциклов как утилитарного транспорта неперспективным. Более привлекательным был определен сегмент тяжелых мотоциклов для развлечения. Предприятие переориентировалось на мотоциклы-одиночки, обеспечило выпуск моделей «Вояж» и «Волк», прекратило разработки вездеходов, начало сокращать избыточные производства и площади, развивать бренд «Урал - русский мотоцикл» и систему качества по стандартам ISO 9001 [1, с. 170].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5. Выбор направления изменений методом исключения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Метод исключения предполагает последовательное отклонение альтернатив, которые не отвечают установленным критериям либо нарушают существенные ограничения. Для выбора используются следующие критерии: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наличие перспективного платежеспособного спроса;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соответствие компетенциям и бренду ИМЗ;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экономическая целесообразность и возможность приблизиться к безубыточности;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допустимость требуемых вложений при дефиците финансов;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обеспечение качества, надежности и безопасности продукции;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управляемость технического, рыночного и репутационного риска;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положительный долгосрочный, технический и социальный эффект.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93"/>
        <w:gridCol w:w="879"/>
        <w:gridCol w:w="6883"/>
      </w:tblGrid>
      <w:tr>
        <w:trPr>
          <w:cantSplit/>
          <w:tblHeader w:val="true"/>
        </w:trPr>
        <w:tc>
          <w:tcPr>
            <w:tcW w:type="dxa" w:w="15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Направление</w:t>
            </w:r>
          </w:p>
        </w:tc>
        <w:tc>
          <w:tcPr>
            <w:tcW w:type="dxa" w:w="87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Решение</w:t>
            </w:r>
          </w:p>
        </w:tc>
        <w:tc>
          <w:tcPr>
            <w:tcW w:type="dxa" w:w="68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Лаконичная аргументация</w:t>
            </w:r>
          </w:p>
        </w:tc>
      </w:tr>
      <w:tr>
        <w:trPr>
          <w:cantSplit/>
        </w:trPr>
        <w:tc>
          <w:tcPr>
            <w:tcW w:type="dxa" w:w="15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Расширение номенклатуры производства</w:t>
            </w:r>
          </w:p>
        </w:tc>
        <w:tc>
          <w:tcPr>
            <w:tcW w:type="dxa" w:w="87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Отклонить</w:t>
            </w:r>
          </w:p>
        </w:tc>
        <w:tc>
          <w:tcPr>
            <w:tcW w:type="dxa" w:w="68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Одновременная разработка нескольких мотоциклов и вездеходов уже распылила дефицитные ресурсы. Поспешный выпуск недоработанных изделий нанес ущерб репутации. Расширение номенклатуры до стабилизации качества и финансов увеличит сложность и риск.</w:t>
            </w:r>
          </w:p>
        </w:tc>
      </w:tr>
      <w:tr>
        <w:trPr>
          <w:cantSplit/>
        </w:trPr>
        <w:tc>
          <w:tcPr>
            <w:tcW w:type="dxa" w:w="15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Увеличение объемов производства</w:t>
            </w:r>
          </w:p>
        </w:tc>
        <w:tc>
          <w:tcPr>
            <w:tcW w:type="dxa" w:w="87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Отклонить на данном этапе</w:t>
            </w:r>
          </w:p>
        </w:tc>
        <w:tc>
          <w:tcPr>
            <w:tcW w:type="dxa" w:w="68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Спрос на традиционные мотоциклы с коляской резко снизился. Рост выпуска без подтвержденного спроса приведет к запасам непроданной продукции, дополнительным затратам и увеличению убытков. Масштабирование возможно лишь после проверки спроса и качества новой модели.</w:t>
            </w:r>
          </w:p>
        </w:tc>
      </w:tr>
      <w:tr>
        <w:trPr>
          <w:cantSplit/>
        </w:trPr>
        <w:tc>
          <w:tcPr>
            <w:tcW w:type="dxa" w:w="159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Инвестирование в новую технику и сферу</w:t>
            </w:r>
          </w:p>
        </w:tc>
        <w:tc>
          <w:tcPr>
            <w:tcW w:type="dxa" w:w="879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Принять</w:t>
            </w:r>
          </w:p>
        </w:tc>
        <w:tc>
          <w:tcPr>
            <w:tcW w:type="dxa" w:w="68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Переход к тяжелым мотоциклам-одиночкам для обеспеченных покупателей и байкеров выводит ИМЗ в более перспективный досуговый сегмент, сохраняя связь с его инженерными компетенциями и брендом. Инвестиции должны быть поэтапными и сопровождаться полным циклом разработки, испытаний и контролем экономических результатов.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Выбранное направление: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поэтапное инвестирование в разработку и производство качественного тяжелого мотоцикла-одиночки и в освоение новой для ИМЗ рыночной сферы - мотоциклов для досуга и развлечения.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Это не означает безусловного финансирования любого нового изделия. Решение принимается при условии концентрации ресурсов на ограниченном числе моделей, подтверждения спроса, завершения испытаний и соблюдения финансовых лимитов.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6. Критерии и ограничения решения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6.1. Критерии приемлемости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267"/>
      </w:tblGrid>
      <w:tr>
        <w:trPr>
          <w:cantSplit/>
          <w:tblHeader w:val="true"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Критерий</w:t>
            </w:r>
          </w:p>
        </w:tc>
        <w:tc>
          <w:tcPr>
            <w:tcW w:type="dxa" w:w="726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Признак приемлемого решения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Рыночная перспективность</w:t>
            </w:r>
          </w:p>
        </w:tc>
        <w:tc>
          <w:tcPr>
            <w:tcW w:type="dxa" w:w="726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Подтвержден интерес платежеспособных покупателей и байкерского сообщества; определена емкость целевого сегмента.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Качество и безопасность</w:t>
            </w:r>
          </w:p>
        </w:tc>
        <w:tc>
          <w:tcPr>
            <w:tcW w:type="dxa" w:w="726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Прототип прошел полный цикл конструкторских проверок, дорожных испытаний и обязательных процедур допуска.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Экономическая эффективность</w:t>
            </w:r>
          </w:p>
        </w:tc>
        <w:tc>
          <w:tcPr>
            <w:tcW w:type="dxa" w:w="726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Расчетная цена и маржинальный доход покрывают переменные затраты и в перспективе дают вклад в покрытие постоянных расходов.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Финансовая реализуемость</w:t>
            </w:r>
          </w:p>
        </w:tc>
        <w:tc>
          <w:tcPr>
            <w:tcW w:type="dxa" w:w="726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Каждый этап укладывается в утвержденный лимит; следующий этап финансируется только после достижения контрольных показателей.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Техническая осуществимость</w:t>
            </w:r>
          </w:p>
        </w:tc>
        <w:tc>
          <w:tcPr>
            <w:tcW w:type="dxa" w:w="726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Завод располагает ключевыми компетенциями либо может привлечь необходимых поставщиков и специалистов.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Стратегическое соответствие</w:t>
            </w:r>
          </w:p>
        </w:tc>
        <w:tc>
          <w:tcPr>
            <w:tcW w:type="dxa" w:w="726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Новая модель укрепляет специализацию на тяжелых мотоциклах и бренд «Урал», а не распыляет ресурсы на несвязанные продукты.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Социальная приемлемость</w:t>
            </w:r>
          </w:p>
        </w:tc>
        <w:tc>
          <w:tcPr>
            <w:tcW w:type="dxa" w:w="726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Сохраняются ключевые компетенции и занятость в жизнеспособной части производства; при реорганизации предусмотрены обучение и корректная работа с персоналом.</w:t>
            </w:r>
          </w:p>
        </w:tc>
      </w:tr>
      <w:tr>
        <w:trPr>
          <w:cantSplit/>
        </w:trPr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Допустимый риск</w:t>
            </w:r>
          </w:p>
        </w:tc>
        <w:tc>
          <w:tcPr>
            <w:tcW w:type="dxa" w:w="726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Основные риски выявлены, назначены ответственные и предусмотрены испытания, пилотная партия, резерв и условия остановки проекта.</w:t>
            </w:r>
          </w:p>
        </w:tc>
      </w:tr>
    </w:tbl>
    <w:p>
      <w:pPr>
        <w:spacing w:line="240" w:lineRule="auto" w:before="0" w:after="0"/>
      </w:pP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6.2. Существенные ограничения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Финансовое: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дефицит собственных средств и предбанкротное состояние не допускают одновременного финансирования большого числа проектов.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Рыночное: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спрос на прежний утилитарный мотоцикл с коляской существенно сократился; нельзя считать прежний объем продаж достижимым.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Информационное: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отсутствует полная достоверная информация о емкости нового сегмента, цене спроса и реакции конкурентов.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4. </w:t>
      </w:r>
      <w:r>
        <w:rPr>
          <w:rFonts w:ascii="Times New Roman" w:hAnsi="Times New Roman" w:eastAsia="Times New Roman"/>
          <w:b/>
          <w:i w:val="0"/>
          <w:sz w:val="28"/>
        </w:rPr>
        <w:t>Техническое: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вывод изделия на рынок допустим только после устранения конструктивных недостатков и полного цикла испытаний.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5. </w:t>
      </w:r>
      <w:r>
        <w:rPr>
          <w:rFonts w:ascii="Times New Roman" w:hAnsi="Times New Roman" w:eastAsia="Times New Roman"/>
          <w:b/>
          <w:i w:val="0"/>
          <w:sz w:val="28"/>
        </w:rPr>
        <w:t>Производственное: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структура и площади предприятия рассчитаны на массовый выпуск старой продукции и создают чрезмерные постоянные расходы.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6. </w:t>
      </w:r>
      <w:r>
        <w:rPr>
          <w:rFonts w:ascii="Times New Roman" w:hAnsi="Times New Roman" w:eastAsia="Times New Roman"/>
          <w:b/>
          <w:i w:val="0"/>
          <w:sz w:val="28"/>
        </w:rPr>
        <w:t>Репутационное: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повторный выпуск недоработанной техники способен окончательно снизить доверие покупателей и дилеров.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7. </w:t>
      </w:r>
      <w:r>
        <w:rPr>
          <w:rFonts w:ascii="Times New Roman" w:hAnsi="Times New Roman" w:eastAsia="Times New Roman"/>
          <w:b/>
          <w:i w:val="0"/>
          <w:sz w:val="28"/>
        </w:rPr>
        <w:t>Кадровое и временное: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число квалифицированных конструкторов, технологов, испытателей и управленцев, а также продолжительность разработки ограничены.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8. </w:t>
      </w:r>
      <w:r>
        <w:rPr>
          <w:rFonts w:ascii="Times New Roman" w:hAnsi="Times New Roman" w:eastAsia="Times New Roman"/>
          <w:b/>
          <w:i w:val="0"/>
          <w:sz w:val="28"/>
        </w:rPr>
        <w:t>Социальное: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сокращение непрофильных производств и площадей необходимо проводить с учетом занятости, безопасности труда и сохранения критических компетенций.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7. Анализ факторов, влияющих на принятие управленческого решения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факторов принят по учебному пособию [1, с. 133–135].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7.1. Личностные оценки руководителя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интерпретирует информацию через собственные ценности, опыт и отношение к риску. Новая команда ИМЗ оценила старый рынок как неперспективный, а досуговый сегмент - как привлекательный. Такая предпринимательская оценка необходима для выхода из кризиса, однако прошлый опыт неоправданной спешки показывает опасность избыточного оптимизма. Поэтому личная оценка должна проверяться исследованиями рынка, независимой технической экспертизой и установленными контрольными точками проекта.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7.2. Среда принятия решения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Решение принимается преимущественно в условиях </w:t>
      </w:r>
      <w:r>
        <w:rPr>
          <w:rFonts w:ascii="Times New Roman" w:hAnsi="Times New Roman" w:eastAsia="Times New Roman"/>
          <w:b/>
          <w:i w:val="0"/>
          <w:sz w:val="28"/>
        </w:rPr>
        <w:t>информационной неопределенности</w:t>
      </w:r>
      <w:r>
        <w:rPr>
          <w:rFonts w:ascii="Times New Roman" w:hAnsi="Times New Roman" w:eastAsia="Times New Roman"/>
          <w:b w:val="0"/>
          <w:i w:val="0"/>
          <w:sz w:val="28"/>
        </w:rPr>
        <w:t>. Достоверно известны падение традиционного спроса, низкая загрузка мощностей, дефицит финансов и наличие репутационного ущерба. При этом нельзя точно предсказать объем нового сегмента, готовность покупателей платить, сроки разработки и реакцию конкурентов. Следовательно, единовременное крупное вложение недопустимо: необходимы прототип, исследование спроса, пилотная партия и последовательное уточнение решения по результатам каждого этапа.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7.3. Культурные различия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ситуации отмечено влияние климата, плотности населения, национальных производителей, мотоциклетных традиций и склонности общества к определенному стилю езды на структуру спроса [1, с. 170]. Поэтому выводы по зарубежным рынкам нельзя механически переносить в Россию. Одновременно российское происхождение может стать отличительным преимуществом, что поддерживает позиционирование «Урал - русский мотоцикл».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7.4. Информационные ограничения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Получение полной информации требует времени и денег, которых у ИМЗ недостаточно. Необходим разумно достаточный набор данных: интервью с потенциальными покупателями и дилерами, анализ цен и конкурентов, стоимость разработки и производства, результаты испытаний, предварительные заказы. Затраты на дополнительную информацию оправданы до тех пор, пока ожидаемая польза от снижения ошибки выбора не становится меньше расходов на ее получение.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7.5. Поведенческие ограничения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Участники решения могут по-разному понимать проблему и защищать интересы своих подразделений. Конструкторы заинтересованы в техническом совершенстве, сбыт - в быстром выводе модели, производство - в загрузке мощностей, финансовая служба - в минимизации расходов. Также возможны приверженность прежней продукции и стремление скрыть недостатки проекта. Ограничить влияние этих факторов позволяют единые критерии, межфункциональная проектная группа, документирование результатов испытаний и персональная ответственность за этапы.</w:t>
      </w:r>
    </w:p>
    <w:p>
      <w:pPr>
        <w:spacing w:line="240" w:lineRule="auto" w:before="0"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7.6. Взаимосвязь решений: дерево решений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Главное решение соответствует ранее выбранному направлению: </w:t>
      </w:r>
      <w:r>
        <w:rPr>
          <w:rFonts w:ascii="Times New Roman" w:hAnsi="Times New Roman" w:eastAsia="Times New Roman"/>
          <w:b/>
          <w:i w:val="0"/>
          <w:sz w:val="28"/>
        </w:rPr>
        <w:t>инвестировать в новую технику и освоение досугового сегмента тяжелых мотоциклов</w:t>
      </w:r>
      <w:r>
        <w:rPr>
          <w:rFonts w:ascii="Times New Roman" w:hAnsi="Times New Roman" w:eastAsia="Times New Roman"/>
          <w:b w:val="0"/>
          <w:i w:val="0"/>
          <w:sz w:val="28"/>
        </w:rPr>
        <w:t>. Оно не может быть реализовано изолированно и декомпозируется следующим образом.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7917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917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Рисунок 1 - Дерево решений по выбранному направлению изменений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Ветви взаимозависимы: например, массовый запуск до завершения испытаний повторит прежнюю ошибку, а сохранение избыточной производственной структуры повысит точку безубыточности и потребность в финансировании. Масштабирование является не исходным действием, а последующим решением после подтверждения качества и спроса.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7.7. Фактор сложности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Решение охватывает маркетинговую, конструкторскую, технологическую, производственную, финансовую, кадровую и сбытовую сферы. Чем больше подразделений и работников вовлечено, тем выше стоимость координации и вероятность задержек. Сложность следует уменьшить концентрацией на одной продуктовой платформе, назначением руководителя проекта, разделением работ на этапы и единым графиком контрольных точек.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7.8. Перспективность действия решения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Краткосрочное увеличение выпуска старой продукции не создает устойчивого будущего. Инвестиции в качественный мотоцикл-одиночку, систему качества и бренд формируют основу для долгосрочного присутствия в перспективном сегменте. Перспективность сохраняется только при регулярной проверке рыночных предпосылок: если пилотные продажи не подтверждают спрос, проект необходимо скорректировать или остановить.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7.9. Фактор финансовых вложений и их анализа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Радикальное обновление требует затрат на конструкторские работы, прототипы, испытания, технологическую подготовку, качество и продвижение. Для предприятия с недостатком финансов это один из главных ограничивающих факторов. Необходимо определить источники средств, этапные бюджеты, прогноз денежных потоков, точку безубыточности, допустимую долговую нагрузку и резерв. Заемное финансирование приемлемо только при способности обслуживать долг и без критической зависимости от кредиторов.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7.10. Экономическая целесообразность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Выбранный вариант должен давать ожидаемый экономический эффект, превышающий затраты. При отсутствии исходных числовых данных окончательный расчет невозможен, поэтому устанавливается правило: проект продолжается, если подтвержденная цена и ожидаемый объем продаж обеспечивают положительный маржинальный доход, а реалистичный прогноз показывает достижимость безубыточности в установленный срок. В расчет включаются не только разработка модели, но и испытания, гарантийное обслуживание, продвижение, перестройка производства и стоимость финансирования.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7.11. Учет экономического, социального, нравственно-этического и технического эффекта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Экономический эффект: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рост выручки и маржинального дохода, снижение издержек избыточных площадей, уменьшение бартера и восстановление платежеспособности.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Социальный эффект: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сохранение жизнеспособной части предприятия и ключевых рабочих мест, обучение персонала; возможное сокращение занятости является отрицательным эффектом и требует управляемых мер.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Нравственно-этический эффект: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недопустимо продавать потребителю недостаточно испытанную и потенциально небезопасную технику; сведения о характеристиках и сроках должны быть достоверными.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• </w:t>
      </w:r>
      <w:r>
        <w:rPr>
          <w:rFonts w:ascii="Times New Roman" w:hAnsi="Times New Roman" w:eastAsia="Times New Roman"/>
          <w:b/>
          <w:i w:val="0"/>
          <w:sz w:val="28"/>
        </w:rPr>
        <w:t>Технический эффект: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повышение надежности, формирование дисциплины разработки и испытаний, внедрение системы менеджмента качества.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7.12. Степень риска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Решение имеет высокий рыночный, технический, финансовый и репутационный риск. Основные способы снижения риска: исследование спроса; концентрация на ограниченном числе моделей; создание и испытание прототипа; пилотная партия; поэтапное финансирование; независимый контроль качества; резерв средств; заранее заданные показатели продолжения и остановки проекта. Полностью устранить риск невозможно, но его можно сделать наблюдаемым и ограниченным.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8. Выводы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В словарном значении </w:t>
      </w:r>
      <w:r>
        <w:rPr>
          <w:rFonts w:ascii="Times New Roman" w:hAnsi="Times New Roman" w:eastAsia="Times New Roman"/>
          <w:b/>
          <w:i w:val="0"/>
          <w:sz w:val="28"/>
        </w:rPr>
        <w:t>вывод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это итог рассуждения или исследования [2]. На основании анализа ситуации сделаны следующие выводы.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Для ИМЗ наиболее обосновано направление </w:t>
      </w:r>
      <w:r>
        <w:rPr>
          <w:rFonts w:ascii="Times New Roman" w:hAnsi="Times New Roman" w:eastAsia="Times New Roman"/>
          <w:b/>
          <w:i w:val="0"/>
          <w:sz w:val="28"/>
        </w:rPr>
        <w:t>поэтапного инвестирования в новую технику и новую рыночную сферу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тяжелые мотоциклы-одиночки для досуга, обеспеченных покупателей и байкеров. Оно использует базовые компетенции предприятия и одновременно уводит его от сокращающегося традиционного рынка.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Расширение номенклатуры необходимо исключить, поскольку оно распыляет дефицитные ресурсы и увеличивает вероятность повторного выпуска недоработанных изделий. Немедленное увеличение объема также исключается из-за неподтвержденного спроса; масштабирование допустимо только после успешных испытаний и пилотных продаж.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Критическими факторами являются неопределенность нового рынка, дефицит информации и финансов, взаимосвязь продуктовых, производственных и коммерческих решений, высокая сложность и риск, а также необходимость учитывать не только экономические, но и социальные, нравственно-этические и технические последствия.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Решение приемлемо лишь при соблюдении ограничений: концентрация на небольшом числе моделей, полный цикл испытаний, поэтапный бюджет, сокращение избыточных постоянных затрат, независимый контроль качества и наличие критериев остановки проекта.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Дерево решений показывает, что инвестиционное направление требует согласованного набора подчиненных решений по продукту, целевому рынку, разработке, производству, финансированию и выводу на рынок. Ошибка хотя бы в одной критической ветви может обесценить главное решение.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9. Список использованных источников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Лукичёва Л. И. Управление организацией: учебное пособие по специальности «Менеджмент организации» / Л. И. Лукичёва; под ред. Ю. П. Анискина. - 3-е изд., стер. - М.: Омега-Л, 2006. - 360 с. - ISBN 5-98119-986-5. - С. 133–135, 169–170.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Ожегов С. И., Шведова Н. Ю. Толковый словарь русского языка: 80 000 слов и фразеологических выражений. - 4-е изд., доп. - М.: Азбуковник, 1999. - 944 с.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Приложение А. Краткий словарь терминов для защиты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Фактор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причина, условие или обстоятельство, которое влияет на содержание, выбор либо результат решения.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Критерий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признак или основание, по которому оцениваются и сопоставляются варианты решения.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Ограничение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условие, задающее допустимые границы решения и исключающее неприемлемые варианты.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Сфера деятельности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область общественной и хозяйственной деятельности, в пределах которой работает организация; для ИМЗ - машиностроение и производство мототехники.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Информационная определенность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ситуация, при которой руководителю известны существенные альтернативы и результаты их выбора. </w:t>
      </w:r>
      <w:r>
        <w:rPr>
          <w:rFonts w:ascii="Times New Roman" w:hAnsi="Times New Roman" w:eastAsia="Times New Roman"/>
          <w:b/>
          <w:i w:val="0"/>
          <w:sz w:val="28"/>
        </w:rPr>
        <w:t>Информационная неопределенность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ситуация, при которой результаты и/или их вероятности нельзя надежно установить на основе имеющихся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Перспективность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способность решения обеспечивать положительное развитие и полезный результат в будущем, а не только краткосрочный эффект.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Социальные показатели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измеримые характеристики социальных последствий решения: занятость, уровень оплаты труда, текучесть кадров, травматизм, обучение, условия труда и удовлетворенность работников.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Метод исключения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способ выбора, при котором альтернативы последовательно отклоняются из-за несоответствия критериям или нарушения ограничений, пока не остается приемлемый вариант.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Аргумент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положение, довод или факт, используемый для обоснования определенного тезиса или выбора.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Факт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реально существующее или произошедшее явление, достоверность которого установлена.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Номенклатура продукции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перечень выпускаемых организацией наименований, видов, типов и моделей продукции.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Дерево решений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графическое представление главного решения, последующих вариантов выбора и связанных с ними действий или последствий. Оно помогает показать последовательность и взаимозависимость решений. </w:t>
      </w:r>
      <w:r>
        <w:rPr>
          <w:rFonts w:ascii="Times New Roman" w:hAnsi="Times New Roman" w:eastAsia="Times New Roman"/>
          <w:b/>
          <w:i w:val="0"/>
          <w:sz w:val="28"/>
        </w:rPr>
        <w:t>Дерево целей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декомпозирует желаемый конечный результат на подцели и не обязательно содержит альтернативы выбора; поэтому оно отвечает на вопрос «каких результатов достичь», тогда как дерево решений - «какие варианты выбрать и какие решения принять».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Вывод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итог рассуждения или исследования, логически следующий из рассмотренных фактов и аргументов.</w:t>
      </w:r>
    </w:p>
    <w:sectPr w:rsidR="00FC693F" w:rsidRPr="0006063C" w:rsidSect="00034616">
      <w:footerReference w:type="default" r:id="rId9"/>
      <w:footerReference w:type="first" r:id="rId11"/>
      <w:footerReference w:type="even" r:id="rId12"/>
      <w:pgSz w:w="12240" w:h="15840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факторов, критериев и ограничений при принятии управленческих решений</dc:title>
  <dc:subject>Практическая работа № 1</dc:subject>
  <dc:creator>Соловьев А. С., группа П-41</dc:creator>
  <cp:keywords>управленческие решения, ИМЗ, факторы, критерии, ограничения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