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комплекс архитектурных моделей корпоративного портала Центра АНОК (диаграмму компонентов, диаграмму развертывания, диаграмму классов, диаграмму последовательности и реляционную схему базы данных), спроектировать структуру таблиц базы данных в формате SQL DDL, развернуть серверное программное обеспечение и продемонстрировать примеры функционирования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Архитектурное проектирование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Диаграмма компонентов (Component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компонентов определяет модульную структуру системы и распределение обязанностей между уровнями представления, бизнес-логики и хранения данных: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компонентов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 (Web Browser):</w:t>
      </w:r>
      <w:r>
        <w:rPr>
          <w:rFonts w:ascii="Times New Roman" w:hAnsi="Times New Roman"/>
          <w:b w:val="0"/>
          <w:i w:val="0"/>
          <w:sz w:val="28"/>
        </w:rPr>
        <w:t xml:space="preserve"> Отвечает за рендеринг HTML/CSS интерфейса, интерактивное переключение вкладок семестров и динамическую фильтрацию таблиц на JavaScript.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маршрутизации и контроллеров (HTTP Kernel / Router):</w:t>
      </w:r>
      <w:r>
        <w:rPr>
          <w:rFonts w:ascii="Times New Roman" w:hAnsi="Times New Roman"/>
          <w:b w:val="0"/>
          <w:i w:val="0"/>
          <w:sz w:val="28"/>
        </w:rPr>
        <w:t xml:space="preserve"> Принимает входящие HTTP GET/POST запросы, выполняет диспетчеризацию страниц (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бизнес-логики (Service Layer):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CurriculumService</w:t>
      </w:r>
      <w:r>
        <w:rPr>
          <w:rFonts w:ascii="Times New Roman" w:hAnsi="Times New Roman"/>
          <w:b w:val="0"/>
          <w:i w:val="0"/>
          <w:sz w:val="28"/>
        </w:rPr>
        <w:t xml:space="preserve"> — расчет кредитов, часов, балансировка семестровой нагрузки;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ValidationEngine</w:t>
      </w:r>
      <w:r>
        <w:rPr>
          <w:rFonts w:ascii="Times New Roman" w:hAnsi="Times New Roman"/>
          <w:b w:val="0"/>
          <w:i w:val="0"/>
          <w:sz w:val="28"/>
        </w:rPr>
        <w:t xml:space="preserve"> — алгоритмическая проверка параметров плана на соответствие нормативам ФГОС ВО 3++;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WorkflowManager</w:t>
      </w:r>
      <w:r>
        <w:rPr>
          <w:rFonts w:ascii="Times New Roman" w:hAnsi="Times New Roman"/>
          <w:b w:val="0"/>
          <w:i w:val="0"/>
          <w:sz w:val="28"/>
        </w:rPr>
        <w:t xml:space="preserve"> — управление цепочкой визирования и регистрация электронных цифровых подписей (ЭЦП);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MemoManager</w:t>
      </w:r>
      <w:r>
        <w:rPr>
          <w:rFonts w:ascii="Times New Roman" w:hAnsi="Times New Roman"/>
          <w:b w:val="0"/>
          <w:i w:val="0"/>
          <w:sz w:val="28"/>
        </w:rPr>
        <w:t xml:space="preserve"> — обработка служебных записок на изменение дисциплин;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AuditLogger</w:t>
      </w:r>
      <w:r>
        <w:rPr>
          <w:rFonts w:ascii="Times New Roman" w:hAnsi="Times New Roman"/>
          <w:b w:val="0"/>
          <w:i w:val="0"/>
          <w:sz w:val="28"/>
        </w:rPr>
        <w:t xml:space="preserve"> — сквозное протоколирование действий пользователей.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 (Data Access Layer):</w:t>
      </w:r>
      <w:r>
        <w:rPr>
          <w:rFonts w:ascii="Times New Roman" w:hAnsi="Times New Roman"/>
          <w:b w:val="0"/>
          <w:i w:val="0"/>
          <w:sz w:val="28"/>
        </w:rPr>
        <w:t xml:space="preserve"> PDO / SQLite DB Layer с использованием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2.2. Диаграмма развёртывания (Deployment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развертывания отображает физическую топологию вычислительных узлов, сетевые протоколы и размещение программных компонентов: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развёртывания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Рабочее место пользователя (Client Workstation):</w:t>
      </w:r>
      <w:r>
        <w:rPr>
          <w:rFonts w:ascii="Times New Roman" w:hAnsi="Times New Roman"/>
          <w:b w:val="0"/>
          <w:i w:val="0"/>
          <w:sz w:val="28"/>
        </w:rPr>
        <w:t xml:space="preserve"> Современный веб-браузер с поддержкой HTML5/CSS3. Взаимодействие осуществляется по протоколу HTTP/HTTPS через TCP-порт 8000.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приложений (Web &amp; Application Server):</w:t>
      </w:r>
      <w:r>
        <w:rPr>
          <w:rFonts w:ascii="Times New Roman" w:hAnsi="Times New Roman"/>
          <w:b w:val="0"/>
          <w:i w:val="0"/>
          <w:sz w:val="28"/>
        </w:rPr>
        <w:t xml:space="preserve"> Многопоточный HTTP-сервер портала (PHP / Python runtime), обеспечивающий обработку входящих соединений, генерацию динамического контента и исполнение бизнес-правил.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баз данных (Database Server):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MySQL/MariaDB (порт 3306) или встроенный высокопроизводительный движок SQLite (</w:t>
      </w:r>
      <w:r>
        <w:rPr>
          <w:rFonts w:ascii="Courier New" w:hAnsi="Courier New"/>
          <w:b w:val="0"/>
          <w:i w:val="0"/>
          <w:sz w:val="28"/>
        </w:rPr>
        <w:t>portal.db</w:t>
      </w:r>
      <w:r>
        <w:rPr>
          <w:rFonts w:ascii="Times New Roman" w:hAnsi="Times New Roman"/>
          <w:b w:val="0"/>
          <w:i w:val="0"/>
          <w:sz w:val="28"/>
        </w:rPr>
        <w:t>), обеспечивающий надежное транзакционное хранение (ACID) нормативно-справочных данных.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2.3. Диаграмма классов (Class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классов описывает объектную модель предметной области и взаимосвязи сущностей: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классов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</w:t>
      </w:r>
      <w:r>
        <w:rPr>
          <w:rFonts w:ascii="Times New Roman" w:hAnsi="Times New Roman"/>
          <w:b w:val="0"/>
          <w:i w:val="0"/>
          <w:sz w:val="28"/>
        </w:rPr>
        <w:t xml:space="preserve"> (Учебный план) — агрегирует коллекцию дисциплин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, связан с образовательной программой </w:t>
      </w:r>
      <w:r>
        <w:rPr>
          <w:rFonts w:ascii="Courier New" w:hAnsi="Courier New"/>
          <w:b w:val="0"/>
          <w:i w:val="0"/>
          <w:sz w:val="28"/>
        </w:rPr>
        <w:t>EducationalProgram</w:t>
      </w:r>
      <w:r>
        <w:rPr>
          <w:rFonts w:ascii="Times New Roman" w:hAnsi="Times New Roman"/>
          <w:b w:val="0"/>
          <w:i w:val="0"/>
          <w:sz w:val="28"/>
        </w:rPr>
        <w:t xml:space="preserve"> и этапами визирования </w:t>
      </w:r>
      <w:r>
        <w:rPr>
          <w:rFonts w:ascii="Courier New" w:hAnsi="Courier New"/>
          <w:b w:val="0"/>
          <w:i w:val="0"/>
          <w:sz w:val="28"/>
        </w:rPr>
        <w:t>DocumentSignature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 (Дисциплина плана) — содержит атрибуты трудоемкости (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), форму контроля и ссылку на обеспечивающую кафедру </w:t>
      </w:r>
      <w:r>
        <w:rPr>
          <w:rFonts w:ascii="Courier New" w:hAnsi="Courier New"/>
          <w:b w:val="0"/>
          <w:i w:val="0"/>
          <w:sz w:val="28"/>
        </w:rPr>
        <w:t>Department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StandardFGOS</w:t>
      </w:r>
      <w:r>
        <w:rPr>
          <w:rFonts w:ascii="Times New Roman" w:hAnsi="Times New Roman"/>
          <w:b w:val="0"/>
          <w:i w:val="0"/>
          <w:sz w:val="28"/>
        </w:rPr>
        <w:t xml:space="preserve"> (Стандарт ФГОС) — содержит нормативные пороги (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ServiceNote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ServiceNoteItem</w:t>
      </w:r>
      <w:r>
        <w:rPr>
          <w:rFonts w:ascii="Times New Roman" w:hAnsi="Times New Roman"/>
          <w:b w:val="0"/>
          <w:i w:val="0"/>
          <w:sz w:val="28"/>
        </w:rPr>
        <w:t xml:space="preserve"> — описывают заявку на изменение дисциплины («Было» → «Стало») с маршрутом согласования между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User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Role</w:t>
      </w:r>
      <w:r>
        <w:rPr>
          <w:rFonts w:ascii="Times New Roman" w:hAnsi="Times New Roman"/>
          <w:b w:val="0"/>
          <w:i w:val="0"/>
          <w:sz w:val="28"/>
        </w:rPr>
        <w:t xml:space="preserve"> — обеспечивают идентификацию пользователей и ролевое разграничение прав доступа.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</w:t>
      </w:r>
      <w:r>
        <w:rPr>
          <w:rFonts w:ascii="Times New Roman" w:hAnsi="Times New Roman"/>
          <w:b w:val="0"/>
          <w:i w:val="0"/>
          <w:sz w:val="28"/>
        </w:rPr>
        <w:t xml:space="preserve"> — сохраняет неизменяемый журнал событий безопасности.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2.4. Диаграмма последовательности (Sequence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последовательности отражает сквозной сценарий экспертизы, автоматической валидации и утверждения учебного плана: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Заведующий выпускающей кафедрой инициирует проект УП и накладывает первичную подпись.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Система запускает модуль </w:t>
      </w:r>
      <w:r>
        <w:rPr>
          <w:rFonts w:ascii="Courier New" w:hAnsi="Courier New"/>
          <w:b w:val="0"/>
          <w:i w:val="0"/>
          <w:sz w:val="28"/>
        </w:rPr>
        <w:t>FGOS Validation Engine</w:t>
      </w:r>
      <w:r>
        <w:rPr>
          <w:rFonts w:ascii="Times New Roman" w:hAnsi="Times New Roman"/>
          <w:b w:val="0"/>
          <w:i w:val="0"/>
          <w:sz w:val="28"/>
        </w:rPr>
        <w:t>, выполняющий проверку контрольных соотношений (240 з.е., ≤ 5 экзаменов, ≥ 12 з.е. практик).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Эксперт Центра АНОК верифицирует протокол проверки и накладывает положительную визу.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Проректор по учебной работе согласует проект для передачи на рассмотрение Ученого совета.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 w:val="0"/>
          <w:i w:val="0"/>
          <w:sz w:val="28"/>
        </w:rPr>
        <w:t>Ректор университета утверждает учебный план с фиксацией реквизитов протокола Ученого совета (№ 8/26 от 25.06.2026) и формированием финального цифрового хэша.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Схема и структура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база данных портала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спроектирована в 3-й нормальной форме (3NF) и включает 13 взаимосвязанных таблиц: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таблиц базы данных: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 xml:space="preserve"> (Образовательные программы):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направления, напр. 09.03.04),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(наименование), </w:t>
      </w:r>
      <w:r>
        <w:rPr>
          <w:rFonts w:ascii="Courier New" w:hAnsi="Courier New"/>
          <w:b w:val="0"/>
          <w:i w:val="0"/>
          <w:sz w:val="28"/>
        </w:rPr>
        <w:t>level</w:t>
      </w:r>
      <w:r>
        <w:rPr>
          <w:rFonts w:ascii="Times New Roman" w:hAnsi="Times New Roman"/>
          <w:b w:val="0"/>
          <w:i w:val="0"/>
          <w:sz w:val="28"/>
        </w:rPr>
        <w:t xml:space="preserve"> (уровень образования), </w:t>
      </w:r>
      <w:r>
        <w:rPr>
          <w:rFonts w:ascii="Courier New" w:hAnsi="Courier New"/>
          <w:b w:val="0"/>
          <w:i w:val="0"/>
          <w:sz w:val="28"/>
        </w:rPr>
        <w:t>study_form</w:t>
      </w:r>
      <w:r>
        <w:rPr>
          <w:rFonts w:ascii="Times New Roman" w:hAnsi="Times New Roman"/>
          <w:b w:val="0"/>
          <w:i w:val="0"/>
          <w:sz w:val="28"/>
        </w:rPr>
        <w:t xml:space="preserve"> (форма обучения), </w:t>
      </w:r>
      <w:r>
        <w:rPr>
          <w:rFonts w:ascii="Courier New" w:hAnsi="Courier New"/>
          <w:b w:val="0"/>
          <w:i w:val="0"/>
          <w:sz w:val="28"/>
        </w:rPr>
        <w:t>fgos_standard_id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standards_fgos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 xml:space="preserve"> (Нормативы ФГОС ВО 3++):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стандарта),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(название), </w:t>
      </w:r>
      <w:r>
        <w:rPr>
          <w:rFonts w:ascii="Courier New" w:hAnsi="Courier New"/>
          <w:b w:val="0"/>
          <w:i w:val="0"/>
          <w:sz w:val="28"/>
        </w:rPr>
        <w:t>degree_level</w:t>
      </w:r>
      <w:r>
        <w:rPr>
          <w:rFonts w:ascii="Times New Roman" w:hAnsi="Times New Roman"/>
          <w:b w:val="0"/>
          <w:i w:val="0"/>
          <w:sz w:val="28"/>
        </w:rPr>
        <w:t xml:space="preserve"> (квалификация),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(норма з.е.),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 (макс. экзаменов),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 (мин. практик),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 xml:space="preserve"> (мин. ГИА), </w:t>
      </w:r>
      <w:r>
        <w:rPr>
          <w:rFonts w:ascii="Courier New" w:hAnsi="Courier New"/>
          <w:b w:val="0"/>
          <w:i w:val="0"/>
          <w:sz w:val="28"/>
        </w:rPr>
        <w:t>approval_date</w:t>
      </w:r>
      <w:r>
        <w:rPr>
          <w:rFonts w:ascii="Times New Roman" w:hAnsi="Times New Roman"/>
          <w:b w:val="0"/>
          <w:i w:val="0"/>
          <w:sz w:val="28"/>
        </w:rPr>
        <w:t xml:space="preserve"> (дата утверждения).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 xml:space="preserve"> (Реестр учебных планов):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educational_programs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academic_year</w:t>
      </w:r>
      <w:r>
        <w:rPr>
          <w:rFonts w:ascii="Times New Roman" w:hAnsi="Times New Roman"/>
          <w:b w:val="0"/>
          <w:i w:val="0"/>
          <w:sz w:val="28"/>
        </w:rPr>
        <w:t xml:space="preserve"> (учебный год), </w:t>
      </w:r>
      <w:r>
        <w:rPr>
          <w:rFonts w:ascii="Courier New" w:hAnsi="Courier New"/>
          <w:b w:val="0"/>
          <w:i w:val="0"/>
          <w:sz w:val="28"/>
        </w:rPr>
        <w:t>version</w:t>
      </w:r>
      <w:r>
        <w:rPr>
          <w:rFonts w:ascii="Times New Roman" w:hAnsi="Times New Roman"/>
          <w:b w:val="0"/>
          <w:i w:val="0"/>
          <w:sz w:val="28"/>
        </w:rPr>
        <w:t xml:space="preserve"> (версия),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 (статус УП),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(суммарная трудоемкость), </w:t>
      </w:r>
      <w:r>
        <w:rPr>
          <w:rFonts w:ascii="Courier New" w:hAnsi="Courier New"/>
          <w:b w:val="0"/>
          <w:i w:val="0"/>
          <w:sz w:val="28"/>
        </w:rPr>
        <w:t>approved_protocol_num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approved_protocol_date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created_by_user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 xml:space="preserve"> (Дисциплины учебного плана):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curriculums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block_type</w:t>
      </w:r>
      <w:r>
        <w:rPr>
          <w:rFonts w:ascii="Times New Roman" w:hAnsi="Times New Roman"/>
          <w:b w:val="0"/>
          <w:i w:val="0"/>
          <w:sz w:val="28"/>
        </w:rPr>
        <w:t xml:space="preserve"> (индекс блока: Б1.О, Б1.В, Б2, Б3, ФТД), </w:t>
      </w:r>
      <w:r>
        <w:rPr>
          <w:rFonts w:ascii="Courier New" w:hAnsi="Courier New"/>
          <w:b w:val="0"/>
          <w:i w:val="0"/>
          <w:sz w:val="28"/>
        </w:rPr>
        <w:t>discipline_name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semester_num</w:t>
      </w:r>
      <w:r>
        <w:rPr>
          <w:rFonts w:ascii="Times New Roman" w:hAnsi="Times New Roman"/>
          <w:b w:val="0"/>
          <w:i w:val="0"/>
          <w:sz w:val="28"/>
        </w:rPr>
        <w:t xml:space="preserve"> (1..8), 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control_form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implementing_department_id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 xml:space="preserve"> (Матрица компетенций):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(УК-1..8, ОПК-1..6, ПК-1..4),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 (категория),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 xml:space="preserve"> (Структурные подразделения):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name</w:t>
      </w:r>
      <w:r>
        <w:rPr>
          <w:rFonts w:ascii="Times New Roman" w:hAnsi="Times New Roman"/>
          <w:b w:val="0"/>
          <w:i w:val="0"/>
          <w:sz w:val="28"/>
        </w:rPr>
        <w:t xml:space="preserve"> (полное наименование), </w:t>
      </w:r>
      <w:r>
        <w:rPr>
          <w:rFonts w:ascii="Courier New" w:hAnsi="Courier New"/>
          <w:b w:val="0"/>
          <w:i w:val="0"/>
          <w:sz w:val="28"/>
        </w:rPr>
        <w:t>short_name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type</w:t>
      </w:r>
      <w:r>
        <w:rPr>
          <w:rFonts w:ascii="Times New Roman" w:hAnsi="Times New Roman"/>
          <w:b w:val="0"/>
          <w:i w:val="0"/>
          <w:sz w:val="28"/>
        </w:rPr>
        <w:t xml:space="preserve"> (</w:t>
      </w:r>
      <w:r>
        <w:rPr>
          <w:rFonts w:ascii="Courier New" w:hAnsi="Courier New"/>
          <w:b w:val="0"/>
          <w:i w:val="0"/>
          <w:sz w:val="28"/>
        </w:rPr>
        <w:t>RELEASING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EXPERT_ANOK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MANAGEMENT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phone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 xml:space="preserve"> (Маршрут согласования и ЭЦП):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doc_type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doc_id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step_order</w:t>
      </w:r>
      <w:r>
        <w:rPr>
          <w:rFonts w:ascii="Times New Roman" w:hAnsi="Times New Roman"/>
          <w:b w:val="0"/>
          <w:i w:val="0"/>
          <w:sz w:val="28"/>
        </w:rPr>
        <w:t xml:space="preserve"> (1..4), </w:t>
      </w:r>
      <w:r>
        <w:rPr>
          <w:rFonts w:ascii="Courier New" w:hAnsi="Courier New"/>
          <w:b w:val="0"/>
          <w:i w:val="0"/>
          <w:sz w:val="28"/>
        </w:rPr>
        <w:t>role_title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comment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signed_at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sign_hash</w:t>
      </w:r>
      <w:r>
        <w:rPr>
          <w:rFonts w:ascii="Times New Roman" w:hAnsi="Times New Roman"/>
          <w:b w:val="0"/>
          <w:i w:val="0"/>
          <w:sz w:val="28"/>
        </w:rPr>
        <w:t xml:space="preserve"> (SHA-256).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(Служебные записки на корректировку):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note_num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note_date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reason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releasing_dept_id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implementing_dept_id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 xml:space="preserve"> (Детализация изменений по СЗ):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service_note_id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discipline_id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change_type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old_val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new_val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(Справочник ролей):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role_name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 xml:space="preserve"> (Пользователи системы):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username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full_name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role_id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position_title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 xml:space="preserve"> (Объявления и регламенты):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publish_date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author_name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is_pinned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 xml:space="preserve"> (Журнал аудита событий):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event_time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user_role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action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entity_name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ip_address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Исходные DDL-скрипты создания схемы расположены в </w:t>
      </w:r>
      <w:r>
        <w:rPr>
          <w:rFonts w:ascii="Courier New" w:hAnsi="Courier New"/>
          <w:b w:val="0"/>
          <w:i w:val="0"/>
          <w:sz w:val="28"/>
        </w:rPr>
        <w:t>portal/database/schema.sql</w:t>
      </w:r>
      <w:r>
        <w:rPr>
          <w:rFonts w:ascii="Times New Roman" w:hAnsi="Times New Roman"/>
          <w:b w:val="0"/>
          <w:i w:val="0"/>
          <w:sz w:val="28"/>
        </w:rPr>
        <w:t xml:space="preserve">, а демонстрационные данные — в </w:t>
      </w:r>
      <w:r>
        <w:rPr>
          <w:rFonts w:ascii="Courier New" w:hAnsi="Courier New"/>
          <w:b w:val="0"/>
          <w:i w:val="0"/>
          <w:sz w:val="28"/>
        </w:rPr>
        <w:t>portal/database/seed.sql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Развёртывание и настройка программного обеспечения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1: Быстрый запуск (Python / встроенный SQLite)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портала поддерживает автономный запуск без внешних зависимостей. При первом старте база данных автоматически инициализируется из </w:t>
      </w:r>
      <w:r>
        <w:rPr>
          <w:rFonts w:ascii="Courier New" w:hAnsi="Courier New"/>
          <w:b w:val="0"/>
          <w:i w:val="0"/>
          <w:sz w:val="28"/>
        </w:rPr>
        <w:t>schema.sql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seed.sql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Запуск из корневой папки проекта</w:t>
        <w:br/>
        <w:t>python3 server.py</w:t>
        <w:br/>
        <w:br/>
        <w:t># Или прямой запуск из директории портала</w:t>
        <w:br/>
        <w:t>python3 portal/server.py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стартует по адресу: </w:t>
      </w:r>
      <w:r>
        <w:rPr>
          <w:rFonts w:ascii="Courier New" w:hAnsi="Courier New"/>
          <w:b w:val="0"/>
          <w:i w:val="0"/>
          <w:sz w:val="28"/>
        </w:rPr>
        <w:t>http://0.0.0.0:8000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2: Запуск на стеке PHP и MySQL/MariaDB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 xml:space="preserve">Создать базу данных с кодировкой UTF-8: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-e "CREATE DATABASE anok_portal CHARACTER SET utf8mb4 COLLATE utf8mb4_unicode_ci;" </w:t>
      </w:r>
      <w:r>
        <w:rPr>
          <w:rFonts w:ascii="Courier New" w:hAnsi="Courier New"/>
          <w:b w:val="0"/>
          <w:i w:val="0"/>
          <w:sz w:val="28"/>
        </w:rPr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Импортировать структуру таблиц и сиды: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anok_portal &lt; portal/database/schema.sql mysql -u root -p anok_portal &lt; portal/database/seed.sql </w:t>
      </w:r>
      <w:r>
        <w:rPr>
          <w:rFonts w:ascii="Courier New" w:hAnsi="Courier New"/>
          <w:b w:val="0"/>
          <w:i w:val="0"/>
          <w:sz w:val="28"/>
        </w:rPr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 xml:space="preserve">Сконфигурировать переменные окружения и запустить встроенный PHP-сервер: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export DB_HOST=127.0.0.1 export DB_PORT=3306 export DB_NAME=anok_portal export DB_USER=root export DB_PASSWORD=your_password php -S 0.0.0.0:8000 -t portal </w:t>
      </w:r>
      <w:r>
        <w:rPr>
          <w:rFonts w:ascii="Courier New" w:hAnsi="Courier New"/>
          <w:b w:val="0"/>
          <w:i w:val="0"/>
          <w:sz w:val="28"/>
        </w:rPr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Примеры работы установленного и настроенного ПО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После развертывания сервер отвечает на HTTP-запросы и отдает динамически сформированные страницы всех ключевых разделов портала. Ниже приведены примеры работающих страниц развернутого экземпляра портала (демонстрационная база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>: 1 учебный план, 51 дисциплина, 3 стандарта ФГОС ВО 3++, 4 служебные записки, 7 подразделений, 7 записей аудита).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Сводная панель (?page=dashboard)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Стартовая страница портала отображает агрегированные карточки показателей (учебные планы, дисциплины, стандарты ФГОС, служебные записки), реестр учебных планов с быстрым переходом к детальному просмотру и ленту закрепленных объявлений Центра АНОК: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Сводная панель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Просмотр учебного плана (?page=plan&amp;id=1&amp;sem=1..8)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Страница обеспечивает интерактивный просмотр учебного плана с переходом по семестрам (1–8) и контролем семестрового баланса: сумма 30 з.е. и 1080 академических часов на семестр, разбивка часов на лекции, лабораторные, практики и СРС, формы контроля и обеспечивающие кафедры. На приведенном снимке отображена полная сетка дисциплин плана 09.03.04 по всем семестрам (240 з.е., 8640 часов):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Учебный план: сетка дисциплин по семестрам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5.3. Автоматизированная экспертиза ФГОС (?page=validate)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валидации демонстрирует статус прохождения проверки по нормативам ФГОС ВО 3++: общая трудоемкость 240 з.е., баланс 30 з.е. в семестре, лимит экзаменов в сессию, объем практической подготовки и блока ГИА, а также справочник действующих стандартов: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Экспертиза ФГОС ВО 3++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5.4. Служебные записки на корректировку УП (?page=memos)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Раздел служебных записок фиксирует документооборот правок между выпускающей и обеспечивающей кафедрами: инициатор, согласующая кафедра, основание изменения, визуальное сравнение параметров дисциплины «Было» → «Стало» и статус рассмотрения заявки в Центре АНОК: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9 — Служебные записки на изменение учебного плана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страницы формируются серверным движком из базы данных с использованием подготовленных параметризованных запросов, что подтверждает корректность развертывания и настройки программного обеспечения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лабораторной работы № 2 разработаны 5 ключевых архитектурных UML-диаграмм, спроектирована 3NF реляционная схема базы данных из 13 таблиц, настроена серверная среда и выполнено успешное развертывание портала с демонстрационными данными.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