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2"/>
        </w:rPr>
        <w:t>ОТЧЕТ ПО ЛАБОРАТОРНОЙ РАБОТЕ № 5</w:t>
        <w:br/>
      </w:r>
      <w:r>
        <w:rPr>
          <w:b/>
          <w:color w:val="1D4ED8"/>
          <w:sz w:val="26"/>
        </w:rPr>
        <w:t>«Работа с инфоблоками»</w:t>
        <w:br/>
      </w:r>
      <w:r>
        <w:rPr>
          <w:i/>
          <w:color w:val="475569"/>
          <w:sz w:val="21"/>
        </w:rPr>
        <w:t>Вариант № 15: Университет. Центр Аккредитации и независимой оценки качества (АНОК)</w:t>
        <w:br/>
      </w:r>
    </w:p>
    <w:p>
      <w:pPr>
        <w:spacing w:after="160"/>
      </w:pPr>
    </w:p>
    <w:p>
      <w:pPr>
        <w:pStyle w:val="Heading1"/>
      </w:pPr>
      <w:r>
        <w:rPr>
          <w:color w:val="0F172A"/>
          <w:sz w:val="26"/>
        </w:rPr>
        <w:t>1. Введение и цели работы</w:t>
      </w:r>
    </w:p>
    <w:p>
      <w:r>
        <w:rPr>
          <w:b/>
        </w:rPr>
        <w:t xml:space="preserve">Цель лабораторной работы: </w:t>
      </w:r>
      <w:r>
        <w:t>Проектирование, структурирование и комплексное информационное наполнение (работа с инфоблоками) корпоративного веб-портала университета (Модуль Центра АНОК) структурированными данными по учебным планам (1–8 семестры, 64 дисциплины), протоколам экспертизы ФГОС 3++, служебным запискам с Diff-анализом, матрицам компетенций и новостям.</w:t>
      </w:r>
    </w:p>
    <w:p>
      <w:pPr>
        <w:pStyle w:val="Heading1"/>
      </w:pPr>
      <w:r>
        <w:rPr>
          <w:color w:val="0F172A"/>
          <w:sz w:val="26"/>
        </w:rPr>
        <w:t>2. Классификация и структура информационных блоков (Инфоблоков)</w:t>
      </w:r>
    </w:p>
    <w:p>
      <w:r>
        <w:rPr>
          <w:b/>
        </w:rPr>
        <w:t>Таблица 1 — Классификация информационных блоков корпоративного портала АНОК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Категория инфоблока</w:t>
            </w:r>
          </w:p>
        </w:tc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Наименование инфоблока</w:t>
            </w:r>
          </w:p>
        </w:tc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 данных</w:t>
            </w:r>
          </w:p>
        </w:tc>
        <w:tc>
          <w:tcPr>
            <w:tcW w:type="dxa" w:w="2484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Источник / Роль</w:t>
            </w:r>
          </w:p>
        </w:tc>
      </w:tr>
      <w:tr>
        <w:tc>
          <w:tcPr>
            <w:tcW w:type="dxa" w:w="2484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1. Учебный процесс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Реестр УП и семестровая матрица дисциплин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Реляционный каталог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Выпускающие кафедры, УМУ</w:t>
            </w:r>
          </w:p>
        </w:tc>
      </w:tr>
      <w:tr>
        <w:tc>
          <w:tcPr>
            <w:tcW w:type="dxa" w:w="2484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1. Учебный процесс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Матрица компетенций ФГОС (УК, ОПК, ПК)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Иерархический справочник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Руководители ОП, АНОК</w:t>
            </w:r>
          </w:p>
        </w:tc>
      </w:tr>
      <w:tr>
        <w:tc>
          <w:tcPr>
            <w:tcW w:type="dxa" w:w="2484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2. Нормативный контроль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Стандарты ФГОС ВО 3++ и приказы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Нормативная база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Эксперты АНОК, Минобрнауки</w:t>
            </w:r>
          </w:p>
        </w:tc>
      </w:tr>
      <w:tr>
        <w:tc>
          <w:tcPr>
            <w:tcW w:type="dxa" w:w="2484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2. Нормативный контроль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Протоколы аккредитационной экспертизы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Динамические чек-листы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Валидатор АНОК</w:t>
            </w:r>
          </w:p>
        </w:tc>
      </w:tr>
      <w:tr>
        <w:tc>
          <w:tcPr>
            <w:tcW w:type="dxa" w:w="2484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3. Документооборот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Маршруты визирования и журнал ЭЦП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Протоколы ЭДО (SHA-256)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Ректорат, Проректор</w:t>
            </w:r>
          </w:p>
        </w:tc>
      </w:tr>
      <w:tr>
        <w:tc>
          <w:tcPr>
            <w:tcW w:type="dxa" w:w="2484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3. Документооборот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Служебные записки и Diff-анализ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Документы изменений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Зав. выпускающей/реализ. каф.</w:t>
            </w:r>
          </w:p>
        </w:tc>
      </w:tr>
      <w:tr>
        <w:tc>
          <w:tcPr>
            <w:tcW w:type="dxa" w:w="2484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4. Справочники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Организационная структура и кафедры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Организационный каталог</w:t>
            </w:r>
          </w:p>
        </w:tc>
        <w:tc>
          <w:tcPr>
            <w:tcW w:type="dxa" w:w="2484"/>
            <w:shd w:fill="FFFFFF"/>
          </w:tcPr>
          <w:p>
            <w:pPr>
              <w:jc w:val="center"/>
            </w:pPr>
            <w:r>
              <w:rPr>
                <w:sz w:val="16"/>
              </w:rPr>
              <w:t>Отдел кадров, Деканаты</w:t>
            </w:r>
          </w:p>
        </w:tc>
      </w:tr>
      <w:tr>
        <w:tc>
          <w:tcPr>
            <w:tcW w:type="dxa" w:w="2484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4. Справочники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Новости, регламенты и приказы АНОК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Новостная лента</w:t>
            </w:r>
          </w:p>
        </w:tc>
        <w:tc>
          <w:tcPr>
            <w:tcW w:type="dxa" w:w="2484"/>
            <w:shd w:fill="F8FAFC"/>
          </w:tcPr>
          <w:p>
            <w:pPr>
              <w:jc w:val="center"/>
            </w:pPr>
            <w:r>
              <w:rPr>
                <w:sz w:val="16"/>
              </w:rPr>
              <w:t>Секретариат АНОК, Ученый совет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172A"/>
          <w:sz w:val="26"/>
        </w:rPr>
        <w:t>3. Примеры заполненных страниц и информационных блоков портала</w:t>
      </w:r>
    </w:p>
    <w:p>
      <w:pPr>
        <w:pStyle w:val="Heading2"/>
      </w:pPr>
      <w:r>
        <w:rPr>
          <w:color w:val="0F172A"/>
          <w:sz w:val="23"/>
        </w:rPr>
        <w:t>3.1. Инфоблок «Реестр учебных планов и семестровая матрица дисциплин 1–8 семестров»</w:t>
      </w:r>
    </w:p>
    <w:p>
      <w:r>
        <w:t>Инфоблок содержит полное наполнение структуры образовательной программы 09.03.01 «Информатика и вычислительная техника» по 8 семестрам с распределением часов (лекции, лабораторные, практики, СРС), форм контроля и обеспечивающих кафедр.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Инфоблок учебных планов и семестровой матрицы (64 дисциплины, 240 з.е.)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3.2. Инфоблок «Протоколы аккредитационной экспертизы и валидатор ФГОС 3++»</w:t>
      </w:r>
    </w:p>
    <w:p>
      <w:r>
        <w:t>Инфоблок аккумулирует результаты работы автоматического движка валидации стандарта ФГОС 3++: расчет баланса 240 з.е., лимит экзаменов (&lt;=5), обязательная часть Б1.О (62.5%), контактная работа (48.5%), практики (24 з.е.) и ГИА (9 з.е.).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Инфоблок аккредитационной экспертизы и чеклист валидатора ФГОС 3++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3.3. Инфоблок «Служебные записки и сопоставительный Diff-трекер»</w:t>
      </w:r>
    </w:p>
    <w:p>
      <w:r>
        <w:t>Инфоблок протоколирует регламент внесения изменений в УП до начала семестра: сопоставление исходных (v1.0) и актуализированных параметров (v1.1) с двусторонними визами кафедр и утверждением АНОК.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 — Инфоблок служебных записок и Diff-сопоставления («Было» / «Стало»)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3.4. Инфоблок «Маршруты электронного визирования и журнал ЭЦП»</w:t>
      </w:r>
    </w:p>
    <w:p>
      <w:r>
        <w:t>Инфоблок регламентной цепочки визирования должностными лицами (Зав. каф. -&gt; АНОК -&gt; Проректор -&gt; Ректор) с вычислением криптографического хеша SHA-256 и сертификатов Федерального Казначейства.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 — Инфоблок маршрутов согласования и наложения квалифицированной ЭЦП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3.5. Инфоблок «Каталог образовательных программ и стандарты ФГОС 3++»</w:t>
      </w:r>
    </w:p>
    <w:p>
      <w:r>
        <w:t>Инфоблок содержит структурированные паспорта программ 09.03.01, 09.03.04, 01.03.02, 10.05.03, 09.04.01 и нормативных стандартов Минобрнауки РФ.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 — Инфоблок образовательных программ бакалавриата, специалитета и магистратуры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3.6. Инфоблок «Матрица компетенций ФГОС ВО 3++»</w:t>
      </w:r>
    </w:p>
    <w:p>
      <w:r>
        <w:t>Инфоблок реестра универсальных, общепрофессиональных и профессиональных компетенций с подробными дескрипторами (знать, уметь, владеть).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6 — Инфоблок компетенций ФГОС (УК, ОПК, ПК) и карт индикаторов достижения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3.7. Инфоблок «Организационная структура, кафедры и руководство»</w:t>
      </w:r>
    </w:p>
    <w:p>
      <w:r>
        <w:t>Инфоблок классифицирует подразделения по типам (выпускающие, реализующие, экспертные АНОК, руководство) с закреплением заведующих и контактов.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7 — Инфоблок структуры подразделений, кафедр и контактных данных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3.8. Инфоблок «Новости, нормативные объявления и график АНОК»</w:t>
      </w:r>
    </w:p>
    <w:p>
      <w:r>
        <w:t>Инфоблок публикует оперативные объявления, инструкции по подаче служебных записок и график заседаний Ученого совета университета.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8 — Инфоблок новостной ленты, регламентов АНОК и графика заседаний Ученого совета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color w:val="0F172A"/>
          <w:sz w:val="26"/>
        </w:rPr>
        <w:t>4. Заключение</w:t>
      </w:r>
    </w:p>
    <w:p>
      <w:r>
        <w:rPr>
          <w:b/>
        </w:rPr>
        <w:t>В ходе выполнения лабораторной работы № 5:</w:t>
        <w:br/>
      </w:r>
    </w:p>
    <w:p>
      <w:r>
        <w:t>• Сформирована и структурирована система из 8 информационных блоков (Инфоблоков), покрывающая все предметные области Варианта № 15 (Учебные планы, Экспертиза ФГОС, Документооборот, Компетенции, Кафедры, Объявления).</w:t>
      </w:r>
    </w:p>
    <w:p>
      <w:r>
        <w:t>• База данных и страницы портала полностью наполнены взаимосвязанной информацией: 64 дисциплины по всем 8 семестрам, 5 образовательных программ, 13 компетенций с дескрипторами, детальные протоколы валидации ФГОС 3++, служебные записки с Diff-анализом и реестр электронных виз.</w:t>
      </w:r>
    </w:p>
    <w:p>
      <w:r>
        <w:t>• Подготовлен комплект из 8 графических макетов заполненных инфоблоков высокого разрешения и полный пакет отчетной документации (MD, DOCX, PDF). Разработанная система полностью готова к интеграции готовых модулей и компонентов в рамках Лабораторной работы № 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Корпоративный портал университета — Модуль Центра АНОК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ПРКП • Лабораторная работа № 5 • Вариант № 15 (Центр АНОК)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i/>
      <w:color w:val="0F1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