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Подключить, настроить и интегрировать в корпоративный портал Центра АНОК комплекс функциональных программных модулей и компонентов (серверный движок, подсистему безопасного доступа к данным, модуль валидации ФГОС ВО 3++, подсистему цифрового визирования ЭЦП, клиентский модуль динамической фильтрации и подсистему аудита), продемонстрировав примеры их практической работы.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Интеграционная архитектура портала объединяет взаимодействующие серверные и клиентские компоненты: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Модуль / Компонент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Технологический стек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системе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Файлы реализации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1. HTTP Kernel &amp; Router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Python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http.server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PHP CLI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Обработка входящих HTTP-запросов, разбор GET/POST параметров, маршрутизация по 13 разделам и REST API.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2. Database &amp; Prepared Statements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PDO MySQL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sqlite3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Безопасное подключение к реляционному хранилищу, исполнение параметризованных запросов, предотвращение SQL Injection.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portal/config.php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3. FGOS Rule Validator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Серверная бизнес-логика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контрольных соотношений ФГОС ВО 3++ (240 з.е., лимит экзаменов ≤ 5, практики ≥ 12, ГИА ≥ 6).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4. Digital Signature &amp; Crypto Stamp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SHA-256 Hashing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и валидация цифровых отпечатков визирования УП должностными лицами.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portal/database/seed.sql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5. Live Search &amp; Table Filter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Клиентский JavaScript (ES6)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Мгновенная динамическая фильтрация строк таблиц без перезагрузки страницы.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render_html_page()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6. Audit Logger &amp; Security Tracker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Подсистема мониторинга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Протоколирование операций пользователей с фиксацией IP-адресов, ролей и статусов.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portal/database/schema.sql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</w:tbl>
    <w:p>
      <w:pPr>
        <w:spacing w:after="120"/>
      </w:pP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выполняет проверку соответствия параметров загруженного проекта УП нормативной базе стандарта: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Баланс зачетных единиц:</w:t>
      </w:r>
      <w:r>
        <w:rPr>
          <w:rFonts w:ascii="Times New Roman" w:hAnsi="Times New Roman"/>
          <w:b w:val="0"/>
          <w:i w:val="0"/>
          <w:sz w:val="28"/>
        </w:rPr>
        <w:t xml:space="preserve"> Σ credits = 240 з.е. (по 30 з.е. в каждом семестре 1–8).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Экзаменационная нагрузка:</w:t>
      </w:r>
      <w:r>
        <w:rPr>
          <w:rFonts w:ascii="Times New Roman" w:hAnsi="Times New Roman"/>
          <w:b w:val="0"/>
          <w:i w:val="0"/>
          <w:sz w:val="28"/>
        </w:rPr>
        <w:t xml:space="preserve"> count(Exams) ≤ 5 в каждой промежуточной сессии.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Объем практической подготовки:</w:t>
      </w:r>
      <w:r>
        <w:rPr>
          <w:rFonts w:ascii="Times New Roman" w:hAnsi="Times New Roman"/>
          <w:b w:val="0"/>
          <w:i w:val="0"/>
          <w:sz w:val="28"/>
        </w:rPr>
        <w:t xml:space="preserve"> Σ credits(Block 2) ≥ 12 з.е. (фактически 18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Объем государственной итоговой аттестации:</w:t>
      </w:r>
      <w:r>
        <w:rPr>
          <w:rFonts w:ascii="Times New Roman" w:hAnsi="Times New Roman"/>
          <w:b w:val="0"/>
          <w:i w:val="0"/>
          <w:sz w:val="28"/>
        </w:rPr>
        <w:t xml:space="preserve"> Σ credits(Block 3) ≥ 6 з.е. (фактически 6 з.е. — ВКР и ГИА).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цифрового визирования и криптографических штампов (ЭЦП)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обеспечивает ведение цепочки согласования документа с фиксацией криптографического отпечатка SHA-256: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Формирование хэша: </w:t>
      </w:r>
      <w:r>
        <w:rPr>
          <w:rFonts w:ascii="Courier New" w:hAnsi="Courier New"/>
          <w:b w:val="0"/>
          <w:i w:val="0"/>
          <w:sz w:val="28"/>
        </w:rPr>
        <w:t>SHA-256(doc_id + user_id + timestamp + comment_salt)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 интерфейсе отображаются статус визирования, дата, ФИО и верифицированный хэш.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Клиентский модуль мгновенного поиска и фильтрации (Live Table Filter)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быстрой работы с большими таблицами (журнал аудита, справочник дисциплин) подключен компактный JavaScript-компонент фильтрации: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function filterTable(inputId, tableId) {</w:t>
        <w:br/>
        <w:t xml:space="preserve">  const input = document.getElementById(inputId);</w:t>
        <w:br/>
        <w:t xml:space="preserve">  const filter = input.value.toLowerCase();</w:t>
        <w:br/>
        <w:t xml:space="preserve">  const table = document.getElementById(tableId);</w:t>
        <w:br/>
        <w:t xml:space="preserve">  const trs = table.getElementsByTagName('tr');</w:t>
        <w:br/>
        <w:t xml:space="preserve">  for (let i = 1; i &lt; trs.length; i++) {</w:t>
        <w:br/>
        <w:t xml:space="preserve">    const tds = trs[i].getElementsByTagName('td');</w:t>
        <w:br/>
        <w:t xml:space="preserve">    let match = false;</w:t>
        <w:br/>
        <w:t xml:space="preserve">    for (let j = 0; j &lt; tds.length; j++) {</w:t>
        <w:br/>
        <w:t xml:space="preserve">      if (tds[j].textContent.toLowerCase().indexOf(filter) &gt; -1) {</w:t>
        <w:br/>
        <w:t xml:space="preserve">        match = true;</w:t>
        <w:br/>
        <w:t xml:space="preserve">        break;</w:t>
        <w:br/>
        <w:t xml:space="preserve">      }</w:t>
        <w:br/>
        <w:t xml:space="preserve">    }</w:t>
        <w:br/>
        <w:t xml:space="preserve">    trs[i].style.display = match ? '' : 'none';</w:t>
        <w:br/>
        <w:t xml:space="preserve">  }</w:t>
        <w:br/>
        <w:t>}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Границы реализации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принципом академической честности и требованиями учебного прототипа, портал использует нативные модули и не заявляет использование неподключенных сторонних внешних библиотек (тяжеловесных графических библиотек, внешних коммерческих криптопровайдеров). Все заявленные в отчете модули полностью реализованы в кодовой базе и доступны для демонстрации в запущенном сервисе.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6 подключены и настроены 6 базовых модулей и компонентов корпоративного портала Центра АНОК (серверный диспетчер, PDO/SQLite ORM, валидатор ФГОС, подсистема ЭЦП, табличный фильтр и аудит).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