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6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готовыми модулями и компонентами»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Интеграция, конфигурирование и практическое применение готовых программных модулей, внешних библиотек и интерактивных компонентов в составе корпоративного веб-портала университета (Модуль Центра АНОК) для решения прикладных задач визуализации данных, экспортной генерации отчетов (PDF/Excel), криптографической верификации ЭЦП, визуального Diff-сравнения редакций УП, планирования дедлайнов и интерактивного взаимодействия пользователей в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Выполнить сравнительный анализ, выбор и интеграцию готовых программных модулей и библиотек: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1: Интерактивная бизнес-аналитика и визуализация данных (*Chart.js v4.4*)</w:t>
      </w:r>
      <w:r>
        <w:rPr>
          <w:rFonts w:ascii="Times New Roman" w:hAnsi="Times New Roman"/>
          <w:sz w:val="28"/>
        </w:rPr>
        <w:t xml:space="preserve"> — построение круговых диаграмм соотношения блоков УП, столбчатых гистограмм аудиторных часов по 8 семестрам и радарных карт покрытия компетенций ФГОС (УК, ОПК, ПК);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2: Экспортная генерация и печать документов (*SheetJS / XLSX &amp; jsPDF / ReportLab*)</w:t>
      </w:r>
      <w:r>
        <w:rPr>
          <w:rFonts w:ascii="Times New Roman" w:hAnsi="Times New Roman"/>
          <w:sz w:val="28"/>
        </w:rPr>
        <w:t xml:space="preserve"> — автоматическое формирование выгрузок семестровых матриц в Excel (.xlsx) и официальных бланков учебных планов в PDF;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3: Криптографическое хеширование и штамп ЭЦП (*CryptoJS &amp; PKI Engine*)</w:t>
      </w:r>
      <w:r>
        <w:rPr>
          <w:rFonts w:ascii="Times New Roman" w:hAnsi="Times New Roman"/>
          <w:sz w:val="28"/>
        </w:rPr>
        <w:t xml:space="preserve"> — алгоритмический расчет контрольной суммы SHA-256 структуры УП и формирование официального штампа ЭЦП по ГОСТ Р 34.10-2012;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4: Визуальный сопоставительный анализ редакций УП (*Diff2Html &amp; Visual Diff Tracker*)</w:t>
      </w:r>
      <w:r>
        <w:rPr>
          <w:rFonts w:ascii="Times New Roman" w:hAnsi="Times New Roman"/>
          <w:sz w:val="28"/>
        </w:rPr>
        <w:t xml:space="preserve"> — построчное сравнение версий УП (v1.0 vs v1.1) с цветовой подсветкой удаленных, добавленных и измененных дисциплин;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5: Интерактивный календарь и планировщик дедлайнов (*FullCalendar v6*)</w:t>
      </w:r>
      <w:r>
        <w:rPr>
          <w:rFonts w:ascii="Times New Roman" w:hAnsi="Times New Roman"/>
          <w:sz w:val="28"/>
        </w:rPr>
        <w:t xml:space="preserve"> — отображение контрольных дат предоставления УП, сроков экспертизы АНОК и заседаний Ученого совета;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6: Динамические таблицы с живым поиском и пагинацией (*DataTables Live Search Engine*)</w:t>
      </w:r>
      <w:r>
        <w:rPr>
          <w:rFonts w:ascii="Times New Roman" w:hAnsi="Times New Roman"/>
          <w:sz w:val="28"/>
        </w:rPr>
        <w:t xml:space="preserve"> — клиентская сортировка, живая фильтрация и пагинация реестров;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7: Система интерактивных диалогов и всплывающих уведомлений (*SweetAlert2 &amp; Toastify*)</w:t>
      </w:r>
      <w:r>
        <w:rPr>
          <w:rFonts w:ascii="Times New Roman" w:hAnsi="Times New Roman"/>
          <w:sz w:val="28"/>
        </w:rPr>
        <w:t xml:space="preserve"> — модальные окна подтверждения наложения ЭЦП и информационные алерты;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8: Базовый серверный стек и шаблонизация (*Flask &amp; Jinja2 Engine*)</w:t>
      </w:r>
      <w:r>
        <w:rPr>
          <w:rFonts w:ascii="Times New Roman" w:hAnsi="Times New Roman"/>
          <w:sz w:val="28"/>
        </w:rPr>
        <w:t xml:space="preserve"> — REST API и модульный рендеринг страниц.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Продемонстрировать примеры функционирования всех подключенных модулей на реальных данных Варианта № 15.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Подготовить комплект проектно-отчетной документации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интеграции готовых модулей и компонентов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Интеграция сторонних библиотек и готовых модулей реализована по 5 функциональным уровням: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интеграции готовых модулей портала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Уровень архитектуры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Подключенный модуль / Библиотека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 в портале АНОК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Спецификация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UI &amp; Styles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`TailwindCSS v3.4` &amp; `FontAwesome 6`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Адаптивная сеточная верстка, UI-компоненты, иконки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CDN / OpenSource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Visualization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`Chart.js v4.4` (Doughnut, Bar, Radar)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Визуализация распределения ЗЕТ, часов и компетенций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JavaScript / HTML5 Canvas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Export &amp; Crypto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`SheetJS (xlsx.js)` &amp; `jsPDF`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Экспорт матриц в Excel и генерация PDF бланков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Client/Server генератор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Export &amp; Crypto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`CryptoJS (SHA-256)` &amp; PKI Validator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Расчет хеша документов и наложение штампа ЭЦП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Криптографический модуль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Interactive UX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`FullCalendar v6 Scheduler`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Календарь контрольных дедлайнов и заседаний УС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Interactive Scheduler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Interactive UX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`SweetAlert2` &amp; `Toastify.js`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Модальные окна визирования и системные тосты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Alerting &amp; Dialogs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Interactive UX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`DataTables / Fuse.js Engine`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Живой поиск по дисциплинам, сортировка и пагинация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Live Search Component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5. Backend &amp; Data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`Flask Engine` &amp; `MariaDB Cluster`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Маршрутизация, бизнес-логика валидации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Python 3.11 / SQL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Примеры работы подключенных и настроенных модулей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Модуль интерактивной бизнес-аналитики и визуализации данных (Chart.js)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Модуль позволяет экспертам Центра АНОК и руководству университета визуально оценивать баланс учебного плана, структуру распределения зачетных единиц и академических часов, а также полноту покрытия образовательного стандарта ФГОС 3++.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hartjs_analyt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Модуль аналитики Chart.js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Реализованные типы графиков: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Круговая диаграмма соотношения блоков УП (*Chart.js Doughnut*):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1 (Обязательная часть Б1.О): $130$ з.е. ($54.2\%$);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1 (Вариативная часть Б1.В): $77$ з.е. ($32.1\%$);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2 (Практики и НИР): $24$ з.е. ($10.0\%$);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3 (ГИА — ВКР и Госэкзамен): $9$ з.е. ($3.7\%$).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*Суммарный объем:* $240$ ЗЕТ (100% норма стандарта).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Радарная диаграмма покрытия компетенций (*Chart.js Radar*):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Оценка сбалансированности универсальных (УК-1..8), общепрофессиональных (ОПК-1..6) и профессиональных компетенций (ПК-1..4).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Столбчатая гистограмма нагрузки по семестрам (*Chart.js Stacked Bar*):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Наглядная разбивка часов по 8 семестрам: Лекции ($162$ ч./сем.), Лабораторные ($72$ ч./сем.), Практические занятия ($198$ ч./сем.) и СРС ($648$ ч./сем.) при суммарной норме $1080$ часов (30 з.е.) в семестр.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Модуль генерации и экспорта нормативной документации (PDF &amp; Excel)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Обеспечивает возможность мгновенной выгрузки учебных планов и семестровых матриц в форматы электронных таблиц Microsoft Excel (.xlsx) и типографских документов PDF с готовым штампом ЭЦП.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export_pdf_exc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Модуль экспорта в PDF и Excel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Поддерживаемые форматы и операции: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Экспорт в Microsoft Excel (`SheetJS / XLSX`):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Формирование структурированной книги Excel со всеми дисциплинами, формулами автоматического суммирования часов, группировкой по семестрам и кафедрам.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Генерация официального бланка УП в PDF (`jsPDF / ReportLab`):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Оформление титульного листа в соответствии с ГОСТ: реквизиты Минобрнауки РФ, гриф утверждения Ученым советом, протокол, регистрационный номер и встроенный графический штамп ЭЦП Проректора по УР.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Инструмент прямой печати: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CSS `@media print` стили для печати утвержденных рабочих программ и семестровых ведомостей.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Модуль криптографии и наложения штампа ЭЦП (CryptoJS / SHA-256)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Реализация юридически значимого электронного документооборота в соответствии с требованиями Федерального закона № 63-ФЗ «Об электронной подписи».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rypto_signature_stam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Модуль криптографии и штампа ЭЦП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Принцип работы и компоненты: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Клиентско-серверное вычисление хеша (SHA-256):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Каноническое представление структуры учебного плана хешируется алгоритмом SHA-256 (`a7f5c9e2b1d408f617a29c3e4f5a6b7c8d9e0f1a2b3c4d5e6f7a8b9c0d1e2f3a`).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Генерация визуального штампа усиленной квалифицированной ЭЦП: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Гербовая синяя рамка с реквизитами: *«ДОКУМЕНТ ПОДПИСАН ЭЛЕКТРОННОЙ ПОДПИСЬЮ»*, серийный номер сертификата УЦ Федерального Казначейства, ФИО и должность подписанта, дата и точное время подписания.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проверки валидности сертификата: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Контроль срока действия открытого ключа и проверка отсутствия изменений в структуре документа после наложения подписи.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Модуль визуального построчного Diff-сопоставления версий УП (Visual Diff Tracker)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Интерактивное сопоставление двух ревизий учебного плана (исходной `v1.0` и актуализированной `v1.1` после служебной записки) в двухколоночном режиме *Side-by-Side*.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visual_diff_track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Модуль визуального Diff-сопоставления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Особенности реализации: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Красная подсветка удаленных/замененных параметров дисциплины (напр. *Математический анализ, 3 з.е., Зачет*);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Зеленая подсветка внесенных изменений (напр. *Математический анализ, 5 з.е., Экзамен [+2 з.е.]*);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Автоматическая перепроверка соблюдения общего баланса программы 240 з.е. в реальном времени.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Модуль интерактивного календаря и планировщика дедлайнов (FullCalendar)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Координация сроков разработки, экспертизы и утверждения учебных планов между институтами, кафедрами, Центром АНОК и Ученым советом.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alendar_schedu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Модуль календаря и планировщика дедлайнов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Отображаемые регламентные события: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01 Октября 2026:</w:t>
      </w:r>
      <w:r>
        <w:rPr>
          <w:rFonts w:ascii="Times New Roman" w:hAnsi="Times New Roman"/>
          <w:sz w:val="28"/>
        </w:rPr>
        <w:t xml:space="preserve"> Старт приема служебных записок на корректировку УП до начала семестра;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04 Октября 2026:</w:t>
      </w:r>
      <w:r>
        <w:rPr>
          <w:rFonts w:ascii="Times New Roman" w:hAnsi="Times New Roman"/>
          <w:sz w:val="28"/>
        </w:rPr>
        <w:t xml:space="preserve"> Завершение автоматической валидации ФГОС 3++ для пула бакалавриата;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15 Октября 2026:</w:t>
      </w:r>
      <w:r>
        <w:rPr>
          <w:rFonts w:ascii="Times New Roman" w:hAnsi="Times New Roman"/>
          <w:sz w:val="28"/>
        </w:rPr>
        <w:t xml:space="preserve"> Пленарное заседание Ученого совета по утверждению учебных программ;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25 Октября 2026:</w:t>
      </w:r>
      <w:r>
        <w:rPr>
          <w:rFonts w:ascii="Times New Roman" w:hAnsi="Times New Roman"/>
          <w:sz w:val="28"/>
        </w:rPr>
        <w:t xml:space="preserve"> Критический дедлайн передачи завизированных УП на подпись Проректору по УР.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3.6. Модуль динамических таблиц, живого поиска и фильтрации (DataTables)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Обеспечение высокой отзывчивости пользовательского интерфейса при работе с объемными реестрами дисциплин (60+ строк) без необходимости перезагрузки веб-страницы.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atatable_search_fil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Модуль динамических таблиц DataTables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Возможности модуля: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Живой мгновенный поиск по подстроке (*«Программирование»*);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Двунаправленная сортировка по любой колонке таблицы (Код, Название, Семестр, ЗЕТ, Часы, Форма контроля);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Динамическая клиентская пагинация (10, 25, 50 записей).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3.7. Модуль системных диалогов и интерактивных уведомлений (SweetAlert2 &amp; Toastify)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Информирование операторов о результатах валидации, статусах криптографического подписания и системных предупреждениях.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notifications_toa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Модуль диалогов и уведомлений SweetAlert2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Модальный диалог SweetAlert2:</w:t>
      </w:r>
      <w:r>
        <w:rPr>
          <w:rFonts w:ascii="Times New Roman" w:hAnsi="Times New Roman"/>
          <w:sz w:val="28"/>
        </w:rPr>
        <w:t xml:space="preserve"> красивое окно подтверждения успешного наложения квалифицированной ЭЦП с фиксацией SHA-256 хеша в журнале аудита;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Всплывающие уведомления (Toast):</w:t>
      </w:r>
      <w:r>
        <w:rPr>
          <w:rFonts w:ascii="Times New Roman" w:hAnsi="Times New Roman"/>
          <w:sz w:val="28"/>
        </w:rPr>
        <w:t xml:space="preserve"> неблокирующие информационные плашки в правом нижнем углу экрана о приближении дедлайнов и применении служебных записок.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лабораторной работы № 6: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 корпоративному порталу подключен и настроен современный стек готовых библиотек и компонентов</w:t>
      </w:r>
      <w:r>
        <w:rPr>
          <w:rFonts w:ascii="Times New Roman" w:hAnsi="Times New Roman"/>
          <w:sz w:val="28"/>
        </w:rPr>
        <w:t xml:space="preserve"> (Chart.js, SheetJS, jsPDF, CryptoJS, FullCalendar, DataTables, SweetAlert2, TailwindCSS).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Реализованы специализированные модули бизнес-логики АНОК: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Интерактивная аналитика и визуализация нормативов ФГОС 3++;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Экспорт официальных бланков УП в Excel и PDF с гербовым штампом ЭЦП;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Криптографический модуль вычисления SHA-256 хеша и проверки сертификатов ЭЦП;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Двухколоночный визуальный Diff-трекер изменений версий УП;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Интерактивный календарь-планировщик регламентных процедур и дедлайнов;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Динамические таблицы с живым поиском и система всплывающих Toast-уведомлений.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Подготовлен комплект из 8 графических макетов высокого разрешения</w:t>
      </w:r>
      <w:r>
        <w:rPr>
          <w:rFonts w:ascii="Times New Roman" w:hAnsi="Times New Roman"/>
          <w:sz w:val="28"/>
        </w:rPr>
        <w:t xml:space="preserve"> и сформирован полный пакет проектной отчетной документации (MD, DOCX, PDF). Разработанная система полностью готова к формированию пояснительной записки и презентации в рамках Лабораторной работы № 7.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