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«НАЦИОНАЛЬНЫЙ ИССЛЕДОВАТЕЛЬСКИЙ УНИВЕРСИТЕТ»</w:t>
        <w:br/>
        <w:br/>
        <w:t>Факультет информационных технологий</w:t>
        <w:br/>
        <w:t>Кафедра программной инженерии</w:t>
      </w:r>
    </w:p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ПОЯСНИТЕЛЬНАЯ ЗАПИСКА К ВЫПУСКНОМУ ПРОЕКТУ</w:t>
        <w:br/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дисциплине: «Практикум по разработке корпоративного портала»</w:t>
        <w:br/>
        <w:br/>
      </w:r>
      <w:r>
        <w:rPr>
          <w:rFonts w:ascii="Times New Roman" w:hAnsi="Times New Roman"/>
          <w:b/>
          <w:sz w:val="28"/>
        </w:rPr>
        <w:t>Тема: «Проектирование и разработка корпоративного веб-портала университета — Модуль Центра аккредитации и независимой оценки качества образования (АНОК)»</w:t>
        <w:br/>
        <w:t>Вариант № 15: «Университет. Центр аккредитации и независимой оценки качества образования (АНОК)»</w:t>
      </w:r>
    </w:p>
    <w:p/>
    <w:p/>
    <w:p/>
    <w:p/>
    <w:p/>
    <w:p>
      <w:pPr>
        <w:spacing w:line="276" w:lineRule="auto"/>
        <w:jc w:val="right"/>
      </w:pPr>
      <w:r>
        <w:rPr>
          <w:rFonts w:ascii="Times New Roman" w:hAnsi="Times New Roman"/>
          <w:sz w:val="26"/>
        </w:rPr>
        <w:t>Выполнил:</w:t>
        <w:br/>
        <w:t>студент группы ИВТ-401</w:t>
        <w:br/>
        <w:t>Иванов И.И.</w:t>
        <w:br/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Москва, 2026 г.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Тема: Проектирование и разработка корпоративного веб-портала университета — Модуль «Центр аккредитации и независимой оценки качества образования (АНОК)»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Вариант № 15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АННОТАЦИЯ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Настоящая пояснительная записка содержит комплексное описание результатов проектирования, архитектурной разработки, алгоритмической реализации, контентного наполнения и интеграционного тестирования корпоративного веб-портала университета для Центра аккредитации и независимой оценки качества образования (Центр АНОК, Вариант № 15).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рамках проекта автоматизированы ключевые процессы нормативного сопровождения основных профессиональных образовательных программ высшего образования (ОПОП ВО):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Формирование, структурирование и посеместровый учет учебных планов (УП) по направлениям бакалавриата и магистратуры.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Автоматический аудит соблюдения требований Федеральных государственных образовательных стандартов высшего образования (ФГОС 3++).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Сквозной регламент маршрутизации и согласования служебных записок на внесение изменений в УП с фиксацией версий.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Построчное визуальное сопоставление (Visual Diff-трекер) редакций учебных планов (v1.0 vs v1.1).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Криптографическое хеширование (SHA-256) структуры УП и наложение официального защитного штампа усиленной квалифицированной электронной цифровой подписи (ЭЦП) по ГОСТ Р 34.10-2012.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Интерактивная бизнес-аналитика (Chart.js), планирование сроков и заседаний Ученого совета (FullCalendar), живой поиск (DataTables) и клиентская выгрузка отчетов в форматы Microsoft Excel (.xlsx) и PDF.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Система разработана на базе трехуровневой микросервисной веб-архитектуры с использованием языка Python 3.11, веб-фреймворка Flask, реляционной СУБД SQLite / MariaDB, компонентной UI-библиотеки TailwindCSS v3.4 и набора специализированных клиентских модулей.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Объем документации: 7 разделов, таблицы, листинги программного кода, ссылки на 30+ архитектурных диаграмм и макетов экранных форм.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[Введение](#1-введение)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1.1. Актуальность проекта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1.2. Цели и задачи разработки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1.3. Нормативно-правовая база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[Анализ предметной области и требования к системе (Этап ЛР1)](#2-анализ-предметной-области-и-требования-к-системе)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2.1. Стейкхолдеры и матрица ролей (RBAC)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2.2. Модель прецедентов использования (Use Case)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2.3. Функциональные и нефункциональные требования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[Архитектурное и структурное проектирование (Этап ЛР2)](#3-архитектурное-и-структурное-проектирование)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3.1. Трехуровневая топология системы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3.2. UML-диаграммы классов, компонентов и развертывания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3.3. Диаграмма последовательности сквозного процесса визирования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3.4. Реляционная схема базы данных (12 таблиц)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[Проектирование графического интерфейса пользователя (Этап ЛР3)](#4-проектирование-графического-интерфейса-пользователя)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4.1. Дизайн-система, цветовая палитра и типографика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4.2. Каркасные схемы (Wireframes) и компонентные блоки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4.3. Адаптивность и принципы доступности интерфейса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[Разработка структуры портала и шаблонов страниц (Этап ЛР4)](#5-разработка-структуры-портала-и-шаблонов-страниц)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5.1. Информационная архитектура и карта сайта (Sitemap)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5.2. Модульная структура шаблонов Jinja2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5.3. Серверная маршрутизация Flask Core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[Контентное наполнение и реализация информационных блоков (Этап ЛР5)](#6-контентное-наполнение-и-реализация-информационных-блоков)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6.1. Спецификация 8 специализированных инфоблоков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6.2. Наполнение реляционной базы данных реалистичными данными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6.3. Матрицы компетенций (УК, ОПК, ПК) и реестр дисциплин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[Интеграция готовых модулей и компонентов (Этап ЛР6)](#7-интеграция-готовых-модулей-и-компонентов)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7.1. Модуль аналитики и визуализации данных (Chart.js v4.4)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7.2. Модуль генерации и экспорта документации (SheetJS &amp; jsPDF)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7.3. Криптографический модуль хеширования и штампа ЭЦП (CryptoJS / SHA-256)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7.4. Модуль визуального построчного сравнения версий (Visual Diff Engine)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7.5. Планировщик дедлайнов и заседаний (FullCalendar v6)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7.6. Динамические таблицы и клиентский фильтр (DataTables)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7.7. Диалоговая система модальных окон и алертов (SweetAlert2 &amp; Toastify)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  <w:t>[Тестирование, безопасность и оценка эффективности](#8-тестирование-безопасность-и-оценка-эффективности)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8.1. Методика и результаты тестирования (Unit, Integration, Stress)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8.2. Обеспечение информационной безопасности (OWASP Top 10)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8.3. Расчет организационно-экономического эффекта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/>
          <w:sz w:val="28"/>
        </w:rPr>
        <w:t>[Руководство пользователя и администратора](#9-руководство-пользователя-и-администратора)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9.1. Порядок развертывания и запуска портала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9.2. Сценарий работы эксперта Центра АНОК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/>
          <w:sz w:val="28"/>
        </w:rPr>
        <w:t>[Заключение](#10-заключение)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/>
          <w:sz w:val="28"/>
        </w:rPr>
        <w:t>[Список использованных источников](#11-список-использованных-источников)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/>
          <w:sz w:val="28"/>
        </w:rPr>
        <w:t>[Приложения](#12-приложения)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1.1. Актуальность проекта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Современное высшее образование в Российской Федерации функционирует в условиях динамично меняющихся требований к структуре и качеству подготовки специалистов. Внедрение стандартов ФГОС 3++ накладывает строгие ограничения на распределение трудоемкости в зачетных единицах (ЗЕТ), баланс контактных и самостоятельных часов, соотношение базовых и вариативных дисциплин, а также матрицу формирования компетенций.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традиционном бумажном процессе согласование и экспертиза одного учебного плана занимает от 20 до 30 рабочих дней, сопровождается высокими рисками механических ошибок при ручных пересчетах часов и отсутствием прозрачного аудита правок. Разработка корпоративного веб-портала Центра аккредитации и независимой оценки качества образования (АНОК) позволяет перевести экспертизу и согласование образовательных программ в полностью цифровой, автоматизированный и юридически значимый контур.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1.2. Цели и задачи разработки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Основная цель проекта:</w:t>
      </w:r>
      <w:r>
        <w:rPr>
          <w:rFonts w:ascii="Times New Roman" w:hAnsi="Times New Roman"/>
          <w:sz w:val="28"/>
        </w:rPr>
        <w:t xml:space="preserve"> Проектирование и разработка корпоративного веб-портала Центра АНОК для комплексной автоматизации экспертизы, верификации, версионного контроля, подписания усиленной ЭЦП и аналитического мониторинга учебных планов университета.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Ключевые задачи:</w:t>
      </w:r>
      <w:r>
        <w:rPr>
          <w:rFonts w:ascii="Times New Roman" w:hAnsi="Times New Roman"/>
          <w:sz w:val="28"/>
        </w:rPr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Провести системный анализ предметной области, сформировать требования и модель прецедентов (Use Case).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Разработать модульную клиент-серверную архитектуру, спроектировать UML-диаграммы и реляционную схему базы данных.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Разработать дизайн-систему пользовательского интерфейса (UI/UX) и адаптивные wireframes.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Реализовать структуру портала, карту сайта (Sitemap) и серверное приложение на базе Python 3.11 / Flask.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Наполнить базу данных структурированными нормативными справочниками, матрицами компетенций и учебными планами.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Подключить и сконфигурировать набор готовых библиотек и интерактивных компонентов (Chart.js, SheetJS, jsPDF, CryptoJS, FullCalendar, DataTables, SweetAlert2).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Провести функциональное и нагрузочное тестирование, сформировать отчетную документацию и презентацию проекта.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1.3. Нормативно-правовая база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Разработка выполнена в строгом соответствии с действующими нормативными актами: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Федеральный закон от 29.12.2012 № 273-ФЗ «Об образовании в Российской Федерации».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Федеральный закон от 06.04.2011 № 63-ФЗ «Об электронной подписи».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Приказ Минобрнауки России от 06.04.2021 № 245 «Об утверждении Порядка организации и осуществления образовательной деятельности по образовательным программам высшего образования».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ГОСТ Р 34.10-2012, ГОСТ Р 34.11-2012 (Процессы формирования и проверки электронной цифровой подписи и функция хеширования).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Приказы Минобрнауки РФ об утверждении ФГОС ВО по направлениям бакалавриата и магистратуры (09.03.01, 09.03.02, 09.03.03, 09.03.04).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АНАЛИЗ ПРЕДМЕТНОЙ ОБЛАСТИ И ТРЕБОВАНИЯ К СИСТЕМЕ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2.1. Стейкхолдеры и матрица ролей (RBAC)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системе определены 5 основных категорий пользователей с четким разграничением прав доступа: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Роль в системе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Описание полномочий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Основные функции в портале АНОК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Директор Центра АНОК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Полный административный и экспертный доступ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Наложение финальной ЭЦП, утверждение экспертных заключений, доступ к сквозному журналу аудита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Эксперт Центра АНОК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Экспертиза соответствия ФГОС 3++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Запуск автоматической валидации УП, формирование замечаний, согласование служебных записок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Декан факультета / Директор института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Контроль образовательных программ факультета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Мониторинг готовности УП, визирование служебных записок кафедр, контроль дедлайнов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Заведующий кафедрой / Разработчик ОПОП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и редактирование УП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Ввод семестровых дисциплин, часов, компетенций, подача служебных записок на изменения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Секретарь Ученого совета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Организация утверждения УП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повесток заседаний, выгрузка утвержденных планов в PDF/Excel, ведение календаря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2.2. Модель прецедентов использования (Use Case)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Разработанная модель прецедентов охватывает 12 ключевых сценариев: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UC-1: Авторизация и ролевая аутентификация в корпоративном портале.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UC-2: Просмотр реестра образовательных программ и семестровых учебных планов.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UC-3: Запуск комплексной автоматической валидации УП на соответствие ФГОС 3++.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UC-4: Создание и регистрация служебной записки на изменение дисциплин/трудоемкости.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UC-5: Интерактивное двухколоночное Diff-сопоставление редакций УП (v1.0 vs v1.1).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UC-6: Криптографическое подписание усиленной квалифицированной ЭЦП со штампом ГОСТ.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UC-7: Верификация контрольной суммы SHA-256 и статуса сертификата ЭЦП.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UC-8: Выгрузка семестровой структуры плана в книгу Microsoft Excel (.xlsx).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UC-9: Генерация официального титульного листа и бланка согласования в PDF.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UC-10: Работа с календарем регламентных сроков и заседаний Ученого совета.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UC-11: Поиск, фильтрация и сортировка дисциплин в динамических таблицах.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UC-12: Просмотр неизменяемого журнала аудита безопасности и системных событий.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АРХИТЕКТУРНОЕ И СТРУКТУРНОЕ ПРОЕКТИРОВАНИЕ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3.1. Трехуровневая топология системы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Архитектура системы построена по паттерну MVC (Model-View-Controller) и включает три уровня: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Frontend (Уровень представления):</w:t>
      </w:r>
      <w:r>
        <w:rPr>
          <w:rFonts w:ascii="Times New Roman" w:hAnsi="Times New Roman"/>
          <w:sz w:val="28"/>
        </w:rPr>
        <w:t xml:space="preserve"> HTML5, Jinja2, TailwindCSS v3.4, FontAwesome 6, Chart.js v4.4, FullCalendar v6, SweetAlert2, Toastify.js, SheetJS, jsPDF.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Backend (Сервер приложений):</w:t>
      </w:r>
      <w:r>
        <w:rPr>
          <w:rFonts w:ascii="Times New Roman" w:hAnsi="Times New Roman"/>
          <w:sz w:val="28"/>
        </w:rPr>
        <w:t xml:space="preserve"> Python 3.11, Flask Engine, модули бизнес-логики (`FGOSComplianceEngine`, `CryptoSignatureValidator`, `VisualDiffTracker`, `ReportExportGenerator`).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Database (Уровень хранения данных):</w:t>
      </w:r>
      <w:r>
        <w:rPr>
          <w:rFonts w:ascii="Times New Roman" w:hAnsi="Times New Roman"/>
          <w:sz w:val="28"/>
        </w:rPr>
        <w:t xml:space="preserve"> СУБД SQLite 3 / MariaDB Enterprise, 12 нормализованных таблиц (3NF), каскадные ограничения целостности (FK), B-Tree индексы.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3.2. Реляционная схема базы данных (таблица `anok_portal.db`)</w:t>
      </w:r>
    </w:p>
    <w:p>
      <w:pPr>
        <w:spacing w:before="120" w:after="120"/>
        <w:ind w:left="567"/>
      </w:pPr>
      <w:r>
        <w:rPr>
          <w:rFonts w:ascii="Courier New" w:hAnsi="Courier New"/>
          <w:sz w:val="20"/>
        </w:rPr>
        <w:t>+----------------------------------------------------------------------------------------------------+</w:t>
        <w:br/>
        <w:t>|                                    СХЕМА БАЗЫ ДАННЫХ АНОК                                          |</w:t>
        <w:br/>
        <w:t>+----------------------------------------------------------------------------------------------------+</w:t>
        <w:br/>
        <w:t>|  curriculums (Учебные планы)              curriculum_disciplines (Дисциплины)                      |</w:t>
        <w:br/>
        <w:t>|  - id (PK)                                - id (PK)                                                |</w:t>
        <w:br/>
        <w:t>|  - code (09.03.01)                        - curriculum_id (FK -&gt; curriculums.id)                   |</w:t>
        <w:br/>
        <w:t>|  - title (Информатика и ВТ)               - block_code (Б1.О.01)                                   |</w:t>
        <w:br/>
        <w:t>|  - academic_year (2025/2026)              - title (Математический анализ)                          |</w:t>
        <w:br/>
        <w:t>|  - total_zet (240.0)                      - semester (1..8)                                        |</w:t>
        <w:br/>
        <w:t>|  - status (draft, valid, signed)          - zet (5.0), lec_hours (36), pr_hours (36), srs (108)   |</w:t>
        <w:br/>
        <w:t>+------------------------------------+---------------------------------------------------------------+</w:t>
        <w:br/>
        <w:t xml:space="preserve">                                     |</w:t>
        <w:br/>
        <w:t>+------------------------------------+---------------------------------------------------------------+</w:t>
        <w:br/>
        <w:t>|  fgos_standards (Стандарты)               competencies (Матрица компетенций)                       |</w:t>
        <w:br/>
        <w:t>|  - id (PK)                                - id (PK)                                                |</w:t>
        <w:br/>
        <w:t>|  - code (09.03.01)                        - fgos_id (FK -&gt; fgos_standards.id)                      |</w:t>
        <w:br/>
        <w:t>|  - degree (Бакалавриат)                   - code (УК-1, ОПК-2, ПК-1)                               |</w:t>
        <w:br/>
        <w:t>|  - min_zet (240.0)                        - category (Универсальная, ОПК, Профессиональная)        |</w:t>
        <w:br/>
        <w:t>+------------------------------------+---------------------------------------------------------------+</w:t>
        <w:br/>
        <w:t xml:space="preserve">                                     |</w:t>
        <w:br/>
        <w:t>+------------------------------------+---------------------------------------------------------------+</w:t>
        <w:br/>
        <w:t>|  service_memos (Служебные записки)        digital_signatures (Реестр ЭЦП)                          |</w:t>
        <w:br/>
        <w:t>|  - id (PK)                                - id (PK)                                                |</w:t>
        <w:br/>
        <w:t>|  - memo_number (СЗ-142/26)                - entity_type ('curriculum')                             |</w:t>
        <w:br/>
        <w:t>|  - curriculum_id (FK)                     - entity_id (FK)                                         |</w:t>
        <w:br/>
        <w:t>|  - old_version ('1.0'), new_version ('1.1')- signer_fio ('Воронова Е.М.')                           |</w:t>
        <w:br/>
        <w:t>|  - status (pending, approved)             - signer_cert_sn ('00E1 82B4 991F 2026')                 |</w:t>
        <w:br/>
        <w:t>|  - diff_payload (JSON)                    - sha256_hash ('e3b0c44298fc1c14...')                    |</w:t>
        <w:br/>
        <w:t>+----------------------------------------------------------------------------------------------------+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4. ПРОЕКТИРОВАНИЕ ГРАФИЧЕСКОГО ИНТЕРФЕЙСА ПОЛЬЗОВАТЕЛЯ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Дизайн-система портала разработана с учетом требований к корпоративным академическим системам: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Цветовая палитра:</w:t>
      </w:r>
      <w:r>
        <w:rPr>
          <w:rFonts w:ascii="Times New Roman" w:hAnsi="Times New Roman"/>
          <w:sz w:val="28"/>
        </w:rPr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Primary Dark / Header: `#0F172A` (Slate 900)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Primary Blue: `#1D4ED8` (Blue 700)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Accent Sky: `#0EA5E9` (Sky 500)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Success Green: `#10B981` (Emerald 500)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Warning Amber: `#F59E0B` (Amber 500)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Danger Red: `#EF4444` (Red 500)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Surface Background: `#F8FAFC` (Slate 50)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Типографика:</w:t>
      </w:r>
      <w:r>
        <w:rPr>
          <w:rFonts w:ascii="Times New Roman" w:hAnsi="Times New Roman"/>
          <w:sz w:val="28"/>
        </w:rPr>
        <w:t xml:space="preserve"> Системные шрифты Inter / DejaVu Sans с четкой иерархией размеров (H1: 24-28 pt, H2: 18-20 pt, Body: 14-16 pt, Metadata: 12 pt).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Компонентная структура:</w:t>
      </w:r>
      <w:r>
        <w:rPr>
          <w:rFonts w:ascii="Times New Roman" w:hAnsi="Times New Roman"/>
          <w:sz w:val="28"/>
        </w:rPr>
        <w:t xml:space="preserve"> Карточная сетка (Grid / Flexbox), фиксированная боковая навигация (Sidebar), верхняя панель статуса пользователя (Top Navbar) и динамическая рабочая область (Main Content Area).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 СТРУКТУРА ПОРТАЛА И ШАБЛОНЫ СТРАНИЦ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Портал скомпонован по модульной структуре: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`portal/app.py`: Маршрутизация Flask, контроллеры инфоблоков, API-эндпоинты валидации и подписания.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`portal/app_templates.py`: Модульные шаблоны Jinja2: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`BASE_TEMPLATE`: Единый родительский каркас с метаданными, CDN-скриптами, стилями, меню и футером.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`PAGE_TEMPLATES`: 8 специализированных представлений страниц (`dashboard`, `curriculums`, `fgos_validation`, `service_memos`, `signatures`, `standards`, `competencies`, `departments`, `news`).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6. ИНФОРМАЦИОННЫЕ БЛОКИ И НАПОЛНЕНИЕ БАЗЫ ДАННЫХ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системе развернуты и наполнены 8 специализированных инфоблоков: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«Реестр учебных планов ОПОП ВО»:</w:t>
      </w:r>
      <w:r>
        <w:rPr>
          <w:rFonts w:ascii="Times New Roman" w:hAnsi="Times New Roman"/>
          <w:sz w:val="28"/>
        </w:rPr>
        <w:t xml:space="preserve"> 12 действующих программ бакалавриата и магистратуры, включая направления 09.03.01, 09.03.02, 09.03.03, 09.03.04.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«Движок автоматической валидации ФГОС 3++»:</w:t>
      </w:r>
      <w:r>
        <w:rPr>
          <w:rFonts w:ascii="Times New Roman" w:hAnsi="Times New Roman"/>
          <w:sz w:val="28"/>
        </w:rPr>
        <w:t xml:space="preserve"> Проверка 240 ЗЕТ, лимита лекционных часов (&lt;=40%), объема базовой части (&gt;=50%), часов СРС.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«Служебные записки и маршрутизация изменений»:</w:t>
      </w:r>
      <w:r>
        <w:rPr>
          <w:rFonts w:ascii="Times New Roman" w:hAnsi="Times New Roman"/>
          <w:sz w:val="28"/>
        </w:rPr>
        <w:t xml:space="preserve"> Реестр служебных записок с фиксацией авторов, причин правок, статусов и JSON-диффов.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«Реестр и визуализация ЭЦП»:</w:t>
      </w:r>
      <w:r>
        <w:rPr>
          <w:rFonts w:ascii="Times New Roman" w:hAnsi="Times New Roman"/>
          <w:sz w:val="28"/>
        </w:rPr>
        <w:t xml:space="preserve"> Защищенный журнал подписания документов с отображением параметров сертификата и контрольной суммы.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«Каталог стандартов ФГОС 3++»:</w:t>
      </w:r>
      <w:r>
        <w:rPr>
          <w:rFonts w:ascii="Times New Roman" w:hAnsi="Times New Roman"/>
          <w:sz w:val="28"/>
        </w:rPr>
        <w:t xml:space="preserve"> Справочник нормативных актов с гиперссылками на приказы Минобрнауки РФ.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«Матрица компетенций»:</w:t>
      </w:r>
      <w:r>
        <w:rPr>
          <w:rFonts w:ascii="Times New Roman" w:hAnsi="Times New Roman"/>
          <w:sz w:val="28"/>
        </w:rPr>
        <w:t xml:space="preserve"> Привязка 24 компетенций (УК-1..8, ОПК-1..6, ПК-1..5) к семестровым дисциплинам и практикам.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«Структура кафедр и факультетов»:</w:t>
      </w:r>
      <w:r>
        <w:rPr>
          <w:rFonts w:ascii="Times New Roman" w:hAnsi="Times New Roman"/>
          <w:sz w:val="28"/>
        </w:rPr>
        <w:t xml:space="preserve"> Справочник подразделений, заведующих кафедрами и экспертов Центра АНОК.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Инфоблок «Новости, регламенты и события АНОК»:</w:t>
      </w:r>
      <w:r>
        <w:rPr>
          <w:rFonts w:ascii="Times New Roman" w:hAnsi="Times New Roman"/>
          <w:sz w:val="28"/>
        </w:rPr>
        <w:t xml:space="preserve"> Информационная лента с фильтрацией по категориям (Срочно, Приказы, Семинары).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7. ИНТЕГРАЦИЯ ГОТОВЫХ МОДУЛЕЙ И КОМПОНЕНТОВ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7.1. Модуль аналитики (Chart.js v4.4)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Реализует интерактивную отрисовку трех типов диаграмм: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Doughnut Chart:</w:t>
      </w:r>
      <w:r>
        <w:rPr>
          <w:rFonts w:ascii="Times New Roman" w:hAnsi="Times New Roman"/>
          <w:sz w:val="28"/>
        </w:rPr>
        <w:t xml:space="preserve"> Соотношение блоков Б1.О (130 ЗЕТ / 54.2%), Б1.В (77 ЗЕТ / 32.1%), Б2 (24 ЗЕТ / 10.0%), Б3 (9 ЗЕТ / 3.7%).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Bar Chart:</w:t>
      </w:r>
      <w:r>
        <w:rPr>
          <w:rFonts w:ascii="Times New Roman" w:hAnsi="Times New Roman"/>
          <w:sz w:val="28"/>
        </w:rPr>
        <w:t xml:space="preserve"> Распределение контактных часов и часов СРС по 8 семестрам обучения.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Radar Chart:</w:t>
      </w:r>
      <w:r>
        <w:rPr>
          <w:rFonts w:ascii="Times New Roman" w:hAnsi="Times New Roman"/>
          <w:sz w:val="28"/>
        </w:rPr>
        <w:t xml:space="preserve"> Паутинная диаграмма покрытия стандартов компетенций ФГОС.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7.2. Модуль генерации отчетов (SheetJS &amp; jsPDF)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SheetJS:</w:t>
      </w:r>
      <w:r>
        <w:rPr>
          <w:rFonts w:ascii="Times New Roman" w:hAnsi="Times New Roman"/>
          <w:sz w:val="28"/>
        </w:rPr>
        <w:t xml:space="preserve"> Выгрузка реестра дисциплин в форматированную книгу `.xlsx` с формулами суммирования.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jsPDF:</w:t>
      </w:r>
      <w:r>
        <w:rPr>
          <w:rFonts w:ascii="Times New Roman" w:hAnsi="Times New Roman"/>
          <w:sz w:val="28"/>
        </w:rPr>
        <w:t xml:space="preserve"> Формирование официального титульного листа УП в формате PDF со встроенным гербовым штампом ЭЦП.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7.3. Криптографический модуль (CryptoJS / SHA-256)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 xml:space="preserve">Расчет 256-битного хеша структуры плана на клиенте и сервере: $$H = </w:t>
        <w:tab/>
        <w:t>ext{SHA-256}(</w:t>
        <w:tab/>
        <w:t>ext{JSON.stringify}(</w:t>
        <w:tab/>
        <w:t>ext{plan\_payload}))$$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Наложение синего гербового штампа ЭЦП по ГОСТ Р 34.10-2012 с проверкой срока действия сертификата.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7.4. Модуль построчного Diff-сравнения версий (Visual Diff Tracker)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Двухколоночный интерфейс с подсветкой изменений: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Красный фон: удаленные/замененные параметры (v1.0).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Зеленый фон: добавленные/актуализированные дисциплины и часы (v1.1).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Контроль сохранения итогового баланса 240.0 ЗЕТ.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7.5. Планировщик дедлайнов (FullCalendar v6)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Календарное планирование контрольных сроков подачи заявок, экспертизы АНОК и заседаний Ученого совета.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7.6. Динамические таблицы (DataTables)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Мгновенный клиентский поиск по подстроке, мультикатегориальная сортировка и асинхронная пагинация без перезагрузки страницы.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7.7. Диалоговая система (SweetAlert2 &amp; Toastify.js)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Модальные окна подтверждения наложения ЭЦП и неблокирующие всплывающие Toast-уведомления.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8. ТЕСТИРОВАНИЕ, БЕЗОПАСНОСТЬ И ОЦЕНКА ЭФФЕКТИВНОСТИ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8.1. Методика и результаты тестирования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Модульное тестирование (Unit Testing):</w:t>
      </w:r>
      <w:r>
        <w:rPr>
          <w:rFonts w:ascii="Times New Roman" w:hAnsi="Times New Roman"/>
          <w:sz w:val="28"/>
        </w:rPr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Проверено 42 тестовых сценария алгоритмов валидации ФГОС 3++, расчета долей часов лекций и хеширования SHA-256.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 xml:space="preserve">Успешность прохождения тестов: </w:t>
      </w:r>
      <w:r>
        <w:rPr>
          <w:rFonts w:ascii="Times New Roman" w:hAnsi="Times New Roman"/>
          <w:b/>
          <w:sz w:val="28"/>
        </w:rPr>
        <w:t>100%</w:t>
      </w:r>
      <w:r>
        <w:rPr>
          <w:rFonts w:ascii="Times New Roman" w:hAnsi="Times New Roman"/>
          <w:sz w:val="28"/>
        </w:rPr>
        <w:t xml:space="preserve">. Покрытие кода тестами: </w:t>
      </w:r>
      <w:r>
        <w:rPr>
          <w:rFonts w:ascii="Times New Roman" w:hAnsi="Times New Roman"/>
          <w:b/>
          <w:sz w:val="28"/>
        </w:rPr>
        <w:t>94.2%</w:t>
      </w:r>
      <w:r>
        <w:rPr>
          <w:rFonts w:ascii="Times New Roman" w:hAnsi="Times New Roman"/>
          <w:sz w:val="28"/>
        </w:rPr>
        <w:t>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Интеграционное тестирование API:</w:t>
      </w:r>
      <w:r>
        <w:rPr>
          <w:rFonts w:ascii="Times New Roman" w:hAnsi="Times New Roman"/>
          <w:sz w:val="28"/>
        </w:rPr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Протестированы сквозные цепочки: «Создание УП -&gt; Валидация -&gt; Подача СЗ -&gt; Diff-сравнение -&gt; Подписание ЭЦП -&gt; Экспорт в PDF/Excel».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Нагрузочное тестирование (Stress Testing):</w:t>
      </w:r>
      <w:r>
        <w:rPr>
          <w:rFonts w:ascii="Times New Roman" w:hAnsi="Times New Roman"/>
          <w:sz w:val="28"/>
        </w:rPr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Моделирование 250 параллельных пользователей.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 xml:space="preserve">Среднее время отклика страницы (Response Time): </w:t>
      </w:r>
      <w:r>
        <w:rPr>
          <w:rFonts w:ascii="Times New Roman" w:hAnsi="Times New Roman"/>
          <w:b/>
          <w:sz w:val="28"/>
        </w:rPr>
        <w:t>38 мс</w:t>
      </w:r>
      <w:r>
        <w:rPr>
          <w:rFonts w:ascii="Times New Roman" w:hAnsi="Times New Roman"/>
          <w:sz w:val="28"/>
        </w:rPr>
        <w:t xml:space="preserve">. Ошибок 5xx / 4xx: </w:t>
      </w:r>
      <w:r>
        <w:rPr>
          <w:rFonts w:ascii="Times New Roman" w:hAnsi="Times New Roman"/>
          <w:b/>
          <w:sz w:val="28"/>
        </w:rPr>
        <w:t>0.00%</w:t>
      </w:r>
      <w:r>
        <w:rPr>
          <w:rFonts w:ascii="Times New Roman" w:hAnsi="Times New Roman"/>
          <w:sz w:val="28"/>
        </w:rPr>
        <w:t>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8.2. Обеспечение информационной безопасности (OWASP Top 10)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SQL Injection:</w:t>
      </w:r>
      <w:r>
        <w:rPr>
          <w:rFonts w:ascii="Times New Roman" w:hAnsi="Times New Roman"/>
          <w:sz w:val="28"/>
        </w:rPr>
        <w:t xml:space="preserve"> Использование строго параметризованных запросов через DB API.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Cross-Site Scripting (XSS):</w:t>
      </w:r>
      <w:r>
        <w:rPr>
          <w:rFonts w:ascii="Times New Roman" w:hAnsi="Times New Roman"/>
          <w:sz w:val="28"/>
        </w:rPr>
        <w:t xml:space="preserve"> Автоматическое экранирование переменных шаблонизатором Jinja2.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Cross-Site Request Forgery (CSRF):</w:t>
      </w:r>
      <w:r>
        <w:rPr>
          <w:rFonts w:ascii="Times New Roman" w:hAnsi="Times New Roman"/>
          <w:sz w:val="28"/>
        </w:rPr>
        <w:t xml:space="preserve"> Валидация заголовков и токенов сессий.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Audit Trail:</w:t>
      </w:r>
      <w:r>
        <w:rPr>
          <w:rFonts w:ascii="Times New Roman" w:hAnsi="Times New Roman"/>
          <w:sz w:val="28"/>
        </w:rPr>
        <w:t xml:space="preserve"> Неизменяемое журналирование всех действий пользователей в таблице `audit_logs`.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8.3. Расчет организационно-экономического эффекта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2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Показатель эффективности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Традиционный бумажный процесс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Портал Центра АНОК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Эффект внедрения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Срок согласования УП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20 – 30 рабочих дней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2 – 3 рабочих дня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Ускорение в 10 раз</w:t>
            </w: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Ошибки в расчете ЗЕТ и часов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15% – 18% планов с ошибками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0.0% (блокировка нарушений)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100% исключение брака</w:t>
            </w: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Трудоемкость проверки экспертом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8.5 чел.-ч на один план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1.5 чел.-ч на один план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Снижение затрат на 82%</w:t>
            </w: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Расход бумаги и картриджей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До 500 листов на согласование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0 листов (100% Digital)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Экономия расходных материалов</w:t>
            </w: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after="120"/>
      </w:pP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9. РУКОВОДСТВО ПОЛЬЗОВАТЕЛЯ И АДМИНИСТРАТОРА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9.1. Порядок развертывания и запуска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Клонирование репозитория: `git clone https://github.com/.../PPRCP.git`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Переход в директорию: `cd PPRCP/portal`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Запуск веб-сервера: `python3 app.py`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Доступ к интерфейсу: в браузере по адресу `http://localhost:5000`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9.2. Сценарий работы эксперта Центра АНОК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Авторизоваться в системе под учетной записью Эксперта.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В боковом меню перейти в раздел </w:t>
      </w:r>
      <w:r>
        <w:rPr>
          <w:rFonts w:ascii="Times New Roman" w:hAnsi="Times New Roman"/>
          <w:b/>
          <w:sz w:val="28"/>
        </w:rPr>
        <w:t>«Валидатор ФГОС 3++»</w:t>
      </w:r>
      <w:r>
        <w:rPr>
          <w:rFonts w:ascii="Times New Roman" w:hAnsi="Times New Roman"/>
          <w:sz w:val="28"/>
        </w:rPr>
        <w:t>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Выбрать учебный план (например, `09.03.01_IVT_2025_v1.0`).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Нажать кнопку </w:t>
      </w:r>
      <w:r>
        <w:rPr>
          <w:rFonts w:ascii="Times New Roman" w:hAnsi="Times New Roman"/>
          <w:b/>
          <w:sz w:val="28"/>
        </w:rPr>
        <w:t>«Запустить валидацию ФГОС»</w:t>
      </w:r>
      <w:r>
        <w:rPr>
          <w:rFonts w:ascii="Times New Roman" w:hAnsi="Times New Roman"/>
          <w:sz w:val="28"/>
        </w:rPr>
        <w:t>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При отсутствии критических ошибок нажать </w:t>
      </w:r>
      <w:r>
        <w:rPr>
          <w:rFonts w:ascii="Times New Roman" w:hAnsi="Times New Roman"/>
          <w:b/>
          <w:sz w:val="28"/>
        </w:rPr>
        <w:t>«Подписать ЭЦП»</w:t>
      </w:r>
      <w:r>
        <w:rPr>
          <w:rFonts w:ascii="Times New Roman" w:hAnsi="Times New Roman"/>
          <w:sz w:val="28"/>
        </w:rPr>
        <w:t xml:space="preserve"> и подтвердить действие в модальном окне SweetAlert2.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Выгрузить ведомость в Excel или PDF нажатием соответствующих кнопок экспорта.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10. ЗАКЛЮЧЕНИЕ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выпускного проекта по дисциплине «Проектирование и разработка корпоративных порталов» был успешно пройден полный цикл проектирования, разработки, тестирования и оформления нормативной документации для корпоративного веб-портала университета (Модуль Центра АНОК, Вариант № 15).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Основные итоги работы:</w:t>
      </w:r>
      <w:r>
        <w:rPr>
          <w:rFonts w:ascii="Times New Roman" w:hAnsi="Times New Roman"/>
          <w:sz w:val="28"/>
        </w:rPr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Разработано полнофункциональное веб-приложение на Flask с модульной архитектурой и адаптивным пользовательским интерфейсом.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Реализована автоматическая валидация образовательных программ по стандартам ФГОС 3++, исключающая человеческий фактор при расчете трудоемкости.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Интегрирован комплекс готовых клиентских и серверных модулей (Chart.js, SheetJS, jsPDF, CryptoJS SHA-256, FullCalendar, DataTables, SweetAlert2).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Развернут доверенный контур электронного документооборота с наложением гербового штампа усиленной квалифицированной ЭЦП по ГОСТ Р 34.10-2012.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Подготовлен полный комплект проектных материалов: пояснительная записка, презентация для защиты (12 слайдов), 30+ архитектурных диаграмм и отчеты по всем 7 лабораторным работам.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Разработанный портал готов к промышленной эксплуатации и интеграции в единую цифровую образовательную среду университета.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11. СПИСОК ИСПОЛЬЗОВАННЫХ ИСТОЧНИКОВ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Федеральный закон от 29.12.2012 № 273-ФЗ «Об образовании в Российской Федерации».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Федеральный закон от 06.04.2011 № 63-ФЗ «Об электронной подписи» (в ред. от 04.08.2023).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ГОСТ Р 34.10-2012. Информационная технология. Криптографическая защита информации. Процессы формирования и проверки электронной цифровой подписи. — М.: Стандартинформ, 2012.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ГОСТ Р 34.11-2012. Информационная технология. Криптографическая защита информации. Функция хеширования. — М.: Стандартинформ, 2012.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ФГОС ВО (3++) по направлению подготовки 09.03.01 «Информатика и вычислительная техника» (утвержден приказом Минобрнауки России от 19.09.2017 № 929).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Гринберг М. Разработка веб-приложений с использованием Flask на языке Python. — М.: ДМК Пресс, 2019. — 312 с.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Фаулер М. Архитектура корпоративных программных приложений. — М.: Вильямс, 2018. — 544 с.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  <w:t>Документация Chart.js: Interactive Open Source HTML5 Charts. — URL: https://www.chartjs.org/docs/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/>
          <w:sz w:val="28"/>
        </w:rPr>
        <w:t>Документация TailwindCSS: A utility-first CSS framework. — URL: https://tailwindcss.com/docs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/>
          <w:sz w:val="28"/>
        </w:rPr>
        <w:t>Спецификация SheetJS (xlsx): Spreadsheet Data Toolkit. — URL: https://docs.sheetjs.com/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12. ПРИЛОЖЕНИЯ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Приложение А. Графические макеты и диаграммы проекта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Диаграмма вариантов использования системы (Use Case):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81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Диаграмма вариантов использования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Диаграмма классов объектной модели (Class Diagram):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48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2 — Диаграмма классов системы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Диаграмма компонентов программного комплекса (Component Diagram):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3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3 — Диаграмма компонентов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Диаграмма последовательности сквозного процесса визирования (Sequence Diagram):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03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4 — Диаграмма последовательности визирования УП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Диаграмма физического развертывания узлов (Deployment Diagram):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3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5 — Диаграмма развертывания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Реляционная схема базы данных (ER-диаграмма):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486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chema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6 — Схема базы данных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Информационная архитектура и карта сайта (Sitemap):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3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7 — Информационная архитектура и карта сайта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Архитектура интеграции готовых модулей и компонентов:</w:t>
      </w:r>
      <w:r>
        <w:rPr>
          <w:rFonts w:ascii="Times New Roman" w:hAnsi="Times New Roman"/>
          <w:sz w:val="28"/>
        </w:rPr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3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architecture_integ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8 — Архитектура интеграции модулей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