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3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«Создание шаблона дизайна портала и главных пользовательских интерфейсов»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ИВТ-401</w:t>
        <w:br/>
        <w:t>Иванов И.И.</w:t>
        <w:br/>
        <w:br/>
        <w:t>Проверил:</w:t>
        <w:br/>
        <w:t>к.т.н., доцент</w:t>
        <w:br/>
        <w:t>Петров П.П.</w:t>
        <w:br/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Дисциплина: Практикум по разработке корпоративного портала (ПРКП)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Вариант №15: Университет. Центр аккредитации и независимой оценки качества образования (АНОК)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 и цели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лабораторной работы:</w:t>
      </w:r>
      <w:r>
        <w:rPr>
          <w:rFonts w:ascii="Times New Roman" w:hAnsi="Times New Roman"/>
          <w:sz w:val="28"/>
        </w:rPr>
        <w:t xml:space="preserve"> Проектирование комплексного шаблона дизайна корпоративного портала университета (Модуль Центра АНОК) и разработка главных пользовательских интерфейсов (ГПИ), обеспечивающих сквозной жизненный цикл разработки, проверки по ФГОС 3++, визирования и актуализации учебных планов в соответствии с бизнес-правилами Варианта №15.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Задачи работы: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Разработать и специфицировать структуру и макеты </w:t>
      </w:r>
      <w:r>
        <w:rPr>
          <w:rFonts w:ascii="Times New Roman" w:hAnsi="Times New Roman"/>
          <w:b/>
          <w:sz w:val="28"/>
        </w:rPr>
        <w:t>главных пользовательских интерфейсов (ГПИ)</w:t>
      </w:r>
      <w:r>
        <w:rPr>
          <w:rFonts w:ascii="Times New Roman" w:hAnsi="Times New Roman"/>
          <w:sz w:val="28"/>
        </w:rPr>
        <w:t xml:space="preserve"> корпоративного портала: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ГПИ 1: Главная сводная панель оперативного мониторинга и аккредитационной экспертизы (*Dashboard*).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ГПИ 2: Интерактивный редактор учебных планов и семестровая матрица дисциплин (*Curriculum Editor*).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ГПИ 3: Модуль автоматизированного контроля соответствия ФГОС 3++ (*FGOS Validation Inspector*).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ГПИ 4: Маршрут электронного визирования и наложения квалифицированной ЭЦП (*Approval &amp; Digital Signature*).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ГПИ 5: Модуль оформления, межкафедрального согласования и обработки служебных записок (*Service Memos &amp; Diff Tracker*).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Спроектировать </w:t>
      </w:r>
      <w:r>
        <w:rPr>
          <w:rFonts w:ascii="Times New Roman" w:hAnsi="Times New Roman"/>
          <w:b/>
          <w:sz w:val="28"/>
        </w:rPr>
        <w:t>шаблон дизайна портала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Разметка страницы: заголовочная часть (*Header*), навигация (*Sidebar Navigation*), основная часть (*Main Content Area*), нижняя часть (*Footer*).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Цветовое решение: палитра бренд-токенов, семантические статусные цвета (WCAG AAA).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Параметры типографики, масштаб шрифтов, 8px базовая сетка, отступы, радиусы скругления и адаптивные контрольные точки (*Breakpoints*).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Сформировать комплект отчетной документации (Markdown, DOCX, PDF).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Разработка шаблона дизайна портала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2.1. Блочная разметка страницы (Page Layout &amp; Wireframe)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Шаблон дизайна портала построен на базе адаптивной сеточной структуры с фиксированной левой навигационной панелью (*Sticky Sidebar*) и гибкой рабочей областью (*Fluid 12-Column Grid Container*).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_wirefra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Каркас и разметка шаблона дизайна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Структура шаблона включает 4 фундаментальные функциональные зоны: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Заголовочная часть (Header / Topbar, высота 64px):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Брендинг и идентификатор системы: корпоративный логотип университета и текстовый дескриптор «Центр АНОК».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Глобальная поисковая строка (*Global Search*): живой автокомплит с фильтрацией по учебным планам, дисциплинам, кафедрам и шифрам ФГОС.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Индикатор системных уведомлений и активных задач (*Notification Center*): подсчет документов, требующих визирования текущим пользователем.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Профиль пользователя (*User Profile Badge*): ФИО, активная должность и роль в системе управления доступом (RBAC).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Навигационная панель (Sidebar Navigation, ширина 260px):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Темная контрастная поверхность (`#0F172A`) для снижения зрительной утомляемости операторов.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Двухуровневое аккордеонное меню с акцентной подсветкой активного раздела (`#1D4ED8`).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Разделы: Сводная панель, Реестр УП, Экспертиза ФГОС, Маршруты ЭЦП, Служебные записки, Каталог УП, Справочники, Администрирование.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Основная содержательная область (Main Content Area):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Навигационная цепочка (*Breadcrumbs*) для ориентации в глубине разделов.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Панель заголовка страницы с контекстными кнопками быстрых действий (*Primary Actions*).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Аналитические KPI-карточки со сводной статистикой по объекту (трудоемкость ЗЕТ, количество курсов, статус согласования).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Интерактивные таблицы данных с постраничной пагинацией, сортировкой, фильтрацией и цветовой подсветкой статусов.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Нижняя часть (Footer, высота 48px):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Копирайт университета и подразделения АНОК.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Версия программного обеспечения (`v2.4.0 Enterprise`).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Ссылки на нормативно-методические регламенты ФГОС и контактную информацию службы технической поддержки.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2.2. Цветовое решение и дизайн-токены (Color System)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palette_typograp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Цветовая палитра и типографика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Цветовая палитра разработана с учетом требований международного стандарта доступности </w:t>
      </w:r>
      <w:r>
        <w:rPr>
          <w:rFonts w:ascii="Times New Roman" w:hAnsi="Times New Roman"/>
          <w:b/>
          <w:sz w:val="28"/>
        </w:rPr>
        <w:t>WCAG 2.1 (уровень AAA)</w:t>
      </w:r>
      <w:r>
        <w:rPr>
          <w:rFonts w:ascii="Times New Roman" w:hAnsi="Times New Roman"/>
          <w:sz w:val="28"/>
        </w:rPr>
        <w:t xml:space="preserve"> с коэффициентом контрастности текста к фону не менее $7:1$.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Категория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Токен / Наименование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HEX-код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Образец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 в интерфейсе портала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Primary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`color-primary-600`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`#1D4ED8`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Синий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Кнопки ключевых действий, активные пункты меню, ссылки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Brand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`color-brand-500`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`#2563EB`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Ярко-синий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Логотип, заголовки информационных блоков, фокусные рамки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Dark / UI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`color-navy-900`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`#0F172A`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Глубокий синий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Фон бокового меню (Sidebar), подвал (Footer), темные плашки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Header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`color-slate-800`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`#1E293B`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Сланец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Верхняя заголовочная панель (Topbar)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Success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`color-success-600`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`#16A34A`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Зеленый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Статусы: «Соответствует ФГОС», «Утвержден», «Подписано ЭЦП»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Warning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`color-warning-600`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`#D97706`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Янтарный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Статусы: «На экспертизе АНОК», «На согласовании», «Внимание»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Danger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`color-danger-600`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`#DC2626`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Красный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Ошибки проверки ФГОС, «Отклонен», активные служебные записки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Info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`color-info-600`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`#0284C7`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Голубой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Проектные статусы, информационные подсказки, теги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Surface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`color-bg-app`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`#F8FAFC`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Светло-серый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Основной фон рабочей области приложения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Card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`color-surface-white`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`#FFFFFF`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Белый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Фон карточек, модальных окон и таблиц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Border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`color-border-subtle`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`#E2E8F0`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Серый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Границы таблиц, полей ввода и карточек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2.3. Параметры типографики, сетки и отступов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 Типографическая шкала (Typography Scale)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шрифт интерфейса:</w:t>
      </w:r>
      <w:r>
        <w:rPr>
          <w:rFonts w:ascii="Times New Roman" w:hAnsi="Times New Roman"/>
          <w:sz w:val="28"/>
        </w:rPr>
        <w:t xml:space="preserve"> `Inter`, `-apple-system`, `BlinkMacSystemFont`, `Segoe UI`, `Roboto`, `sans-serif`.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Моноширинный шрифт:</w:t>
      </w:r>
      <w:r>
        <w:rPr>
          <w:rFonts w:ascii="Times New Roman" w:hAnsi="Times New Roman"/>
          <w:sz w:val="28"/>
        </w:rPr>
        <w:t xml:space="preserve"> `JetBrains Mono`, `Consolas`, `monospace` (для кодов ФГОС, шифров дисциплин, серий документов и хешей ЭЦП).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Уровень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Размер шрифта / Интерлиньяж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Начертание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Область применения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Display / H1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`20px / 28px`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Bold (700)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Заголовки страниц, наименования учебных планов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Section / H2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`16px / 24px`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Bold (700)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Заголовки блоков, модальных окон, секций настроек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Card / H3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`14px / 20px`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SemiBold (600)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Заголовки карточек аналитики, таблиц, вкладок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Body (Regular)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`14px / 20px`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Regular (400)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Текст таблиц, описание дисциплин, протоколы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Small / Caption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`12px / 16px`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Medium (500)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Хлебные крошки, подсказки к полям ввода, метаданные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Badge / Tag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`11px / 14px`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Bold (700) Uppercase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Статусные бейджи, теги форм контроля, флаги ФГОС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 Базовая 8-пиксельная сетка и токены отступов (Spacing System)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`spacing-xs (4px)`: Внутренние микро-отступы бейджей и тегов.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`spacing-sm (8px)`: Отступы между иконками и текстом, поля ввода форм.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`spacing-md (16px)`: Стандартный внутренний паддинг карточек, ячеек таблиц.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`spacing-lg (24px)`: Межблочные расстояния между карточками и таблицами.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`spacing-xl (32px)`: Внешние отступы основного контейнера страницы.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 Адаптивные контрольные точки (Breakpoints)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`Mobile (sm)`: `&lt; 768px` — сайдбар скрывается в выездное drawer-меню.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`Tablet (md)`: `768px – 1024px` — компактный режим сайдбара (только иконки).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`Desktop (lg)`: `1024px – 1440px` — полноразмерный сайдбар (260px) + fluid-контент.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`Wide (xl)`: `&gt; 1440px` — максимальная ширина контента с центрированием.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Главные пользовательские интерфейсы портала (ГПИ)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ГПИ 1: Главная сводная панель оперативного мониторинга (Dashboard)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Интерфейс предназначен для руководства и экспертов Центра АНОК, а также заведующих выпускающими кафедрами. Предоставляет агрегированную аналитику по состоянию пула учебных планов университета.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ГПИ 1: Главная сводная панель АНОК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Ключевой функционал ГПИ 1: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KPI-счетчики: общее число планов в реестре, доля успешно проверенных по ФГОС 3++, число планов с ошибками, количество утвержденных планов.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Интерактивная таблица очереди проектов УП с динамическими фильтрами по факультетам/институтам, кафедрам и уровням образования.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Быстрый переход в один клик к экспертной проверке, отчету валидатора или визированию.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ГПИ 2: Интерактивный редактор учебного плана и семестровая матрица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Интерфейс обеспечивает разработку структуры УП выпускающей кафедрой: распределение дисциплин по семестрам, назначение кафедр-исполнителей, объемов в ЗЕТ и часах, а также форм промежуточной аттестации.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curriculum_edi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ГПИ 2: Интерактивный редактор учебного плана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Ключевой функционал ГПИ 2: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Вкладочная навигация по семестрам (1–8 семестры) со сводной матрицей курсов.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Табличный редактор с валидацией аудиторной нагрузки (лекции, лабораторные, практики).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Автоматический подсчет контрольных лимитов: суммарные ЗЕТ за семестр (норма 30 ЗЕТ), число экзаменов ($\le 5$), зачетов и курсовых работ.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Кнопки добавления дисциплины, прямого вызова валидатора ФГОС и отправки проекта в Центр АНОК.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ГПИ 3: Модуль автоматизированного контроля соответствия ФГОС 3++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Специализированный интерфейс эксперта Центра АНОК для проведения автоматической и содержательной верификации проекта УП на соответствие требованиям государственного образовательного стандарта.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fgos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ГПИ 3: Модуль валидации ФГОС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Ключевой функционал ГПИ 3: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Сводный баннер соответствия стандарту (зеленый при успехе, красный при нарушениях).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Аналитические карточки по критическим нормативам: баланс 240 ЗЕТ, лимиты экзаменов, объемы обязательной части (Б1.О), практик и ГИА.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Детализированный протокол-чеклист с указанием нормативных требований стандарта и фактических значений в проекте плана.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Допуск учебного плана к процедуре официального визирования.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3.4. ГПИ 4: Маршрут электронного визирования и наложения ЭЦП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Интерфейс реализует регламент последовательного многоэтапного согласования УП должностными лицами университета согласно Варианту №15.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ign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ГПИ 4: Маршрут визирования и ЭЦП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Ключевой функционал ГПИ 4: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Визуализация 4 этапов визирования: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Заведующий выпускающей кафедрой;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Руководитель Центра АНОК;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Проректор по учебной работе;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Утверждение Ученым советом и подписание Ректором.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Отображение статусов визирования, временных меток и реквизитов сертификатов ЭЦП.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Форма защищенного наложения квалифицированной ЭЦП с криптографическим вычислением SHA-256 хеша документа и вводом PIN-кода ключевого носителя.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3.5. ГПИ 5: Модуль оформления и согласования служебных записок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Интерфейс обеспечивает процесс внесения изменений в утвержденный УП до начала семестра на основании официальных служебных записок (СЗ), подписанных выпускающей и реализующей кафедрами.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ervice_no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ГПИ 5: Служебные записки и Diff-трекер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Ключевой функционал ГПИ 5: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Карточка служебной записки с фиксацией двух электронных подписей заведующих кафедрами (кафедры-инициатора и кафедры-исполнителя).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Таблица Diff-анализа изменений: сопоставление исходных параметров (v1.0) и предлагаемых правок (v1.1) с автоматической перепроверкой по ФГОС.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Фиксация решения эксперта АНОК и автоматический выпуск новой актуализированной версии УП (`v1.1`).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ходе выполнения лабораторной работы №3: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Разработан и специфицирован целостный </w:t>
      </w:r>
      <w:r>
        <w:rPr>
          <w:rFonts w:ascii="Times New Roman" w:hAnsi="Times New Roman"/>
          <w:b/>
          <w:sz w:val="28"/>
        </w:rPr>
        <w:t>шаблон дизайна корпоративного портала</w:t>
      </w:r>
      <w:r>
        <w:rPr>
          <w:rFonts w:ascii="Times New Roman" w:hAnsi="Times New Roman"/>
          <w:sz w:val="28"/>
        </w:rPr>
        <w:t xml:space="preserve"> университета для Центра АНОК, включающий стандартизированные зоны разметки (Header, Sidebar, Main Content Area, Footer), 8px модульную сетку и адаптивные брейкпоинты.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Спроектирована </w:t>
      </w:r>
      <w:r>
        <w:rPr>
          <w:rFonts w:ascii="Times New Roman" w:hAnsi="Times New Roman"/>
          <w:b/>
          <w:sz w:val="28"/>
        </w:rPr>
        <w:t>дизайн-система</w:t>
      </w:r>
      <w:r>
        <w:rPr>
          <w:rFonts w:ascii="Times New Roman" w:hAnsi="Times New Roman"/>
          <w:sz w:val="28"/>
        </w:rPr>
        <w:t>: сформирована строгая цветовая палитра (WCAG AAA), типографическая шкала на базе гарнитур Inter и JetBrains Mono, а также библиотека базовых UI-компонентов.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 xml:space="preserve">Разработаны высокоточные макеты </w:t>
      </w:r>
      <w:r>
        <w:rPr>
          <w:rFonts w:ascii="Times New Roman" w:hAnsi="Times New Roman"/>
          <w:b/>
          <w:sz w:val="28"/>
        </w:rPr>
        <w:t>5 главных пользовательских интерфейсов (ГПИ)</w:t>
      </w:r>
      <w:r>
        <w:rPr>
          <w:rFonts w:ascii="Times New Roman" w:hAnsi="Times New Roman"/>
          <w:sz w:val="28"/>
        </w:rPr>
        <w:t>, покрывающие все бизнес-требования Варианта №15 (Dashboard, Редактор УП, Валидатор ФГОС, Маршруты ЭЦП, Служебные записки).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Все разработанные решения согласованы с архитектурными UML-моделями Лабораторной работы №2 и базой данных MariaDB.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