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ВВЕДЕНИЕ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Современный университет представляет собой сложную многоуровневую образовательную и научную экосистему, ключевым условием успешного функционирования которой является поддержание высокого качества образовательного процесса и безусловное соблюдение требований Федеральных государственных образовательных стандартов высшего образования (ФГОС ВО 3++).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аккредитации и независимой оценки качества образования (Центр АНОК) является центральным экспертным подразделением университета, отвечающим за экспертизу, валидацию, согласование и мониторинг реализации образовательных программ (ОП) и учебных планов (УП).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настоящего проекта является проектирование, разработка и развертывание полнофункционального корпоративного веб-портала Центра АНОК, автоматизирующего процессы ведения реестров учебных планов, проверки нормативных соотношений ФГОС ВО 3++, электронного визирования проектов УП должностными лицами, учета служебных записок на оперативные корректировки дисциплин и протоколирования аудита безопасности.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НАЗНАЧЕНИЕ И ЦЕЛИ СОЗДАНИЯ ПОРТАЛА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1.1. Назначение системы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Корпоративный портал Центра АНОК предназначен для: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Централизованного хранения паспортов образовательных программ бакалавриата и магистратуры, нормативных стандартов ФГОС ВО 3++ и справочников кафедр университета;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Обеспечения интерактивного доступа к учебным планам с семестровой детализацией академических часов, зачетных единиц и форм промежуточного контроля;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Автоматизированного аудита параметров УП на соответствие требованиям законодательства РФ в области высшего образования;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Поддержки сквозного маршрута электронного согласования и утверждения проектов УП;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Фиксации служебных записок выпускающих и обеспечивающих кафедр на изменение параметров учебных планов;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Информирования научно-педагогических работников о нормативных актах и регламентах аккредитационной экспертизы.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1.2. Цели разработки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Сокращение трудоемкости ручной экспертизы проектов УП сотрудниками Центра АНОК за счет алгоритмической валидации;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>Исключение ошибок несбалансированности зачетных единиц (норма: 240 з.е. для бакалавриата, 30 з.е. на семестр);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Обеспечение прозрачности жизненного цикла утверждения документов с фиксацией цифровых подписей (ЭЦП);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Создание единого информационного пространства для выпускающих и реализующих кафедр университета.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 ТЕХНОЛОГИЧЕСКИЙ СТЕК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Обоснование выбора технологий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Серверный уровень:</w:t>
      </w:r>
      <w:r>
        <w:rPr>
          <w:rFonts w:ascii="Times New Roman" w:hAnsi="Times New Roman"/>
          <w:b w:val="0"/>
          <w:i w:val="0"/>
          <w:sz w:val="28"/>
        </w:rPr>
        <w:t xml:space="preserve"> Нативный многопоточный сервер на Python 3.11 / PHP 8.1+ без тяжеловесных сторонних фреймворков. Обеспечивает мгновенный отклик (&lt; 50 мс), минимальное потребление оперативной памяти (&lt; 30 МБ) и максимальную переносимость.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базы данных: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 8.0 / MariaDB 10.6+ и встроенный движок SQLite 3.x. Обеспечивают поддержку ACID-транзакций, целостность связей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полностью исключающих уязвимости класса SQL Injection.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уровень:</w:t>
      </w:r>
      <w:r>
        <w:rPr>
          <w:rFonts w:ascii="Times New Roman" w:hAnsi="Times New Roman"/>
          <w:b w:val="0"/>
          <w:i w:val="0"/>
          <w:sz w:val="28"/>
        </w:rPr>
        <w:t xml:space="preserve"> Семантический HTML5, адаптивный CSS3 с использованием CSS Grid и Flexbox, нативный JavaScript (ES6), а также подключенные готовые open-source модули (ЛР № 6): </w:t>
      </w:r>
      <w:r>
        <w:rPr>
          <w:rFonts w:ascii="Times New Roman" w:hAnsi="Times New Roman"/>
          <w:b/>
          <w:i w:val="0"/>
          <w:sz w:val="28"/>
        </w:rPr>
        <w:t>Chart.js</w:t>
      </w:r>
      <w:r>
        <w:rPr>
          <w:rFonts w:ascii="Times New Roman" w:hAnsi="Times New Roman"/>
          <w:b w:val="0"/>
          <w:i w:val="0"/>
          <w:sz w:val="28"/>
        </w:rPr>
        <w:t xml:space="preserve"> (диаграммы аналитики), </w:t>
      </w:r>
      <w:r>
        <w:rPr>
          <w:rFonts w:ascii="Times New Roman" w:hAnsi="Times New Roman"/>
          <w:b/>
          <w:i w:val="0"/>
          <w:sz w:val="28"/>
        </w:rPr>
        <w:t>FullCalendar</w:t>
      </w:r>
      <w:r>
        <w:rPr>
          <w:rFonts w:ascii="Times New Roman" w:hAnsi="Times New Roman"/>
          <w:b w:val="0"/>
          <w:i w:val="0"/>
          <w:sz w:val="28"/>
        </w:rPr>
        <w:t xml:space="preserve"> (календарь регламентных процедур), </w:t>
      </w:r>
      <w:r>
        <w:rPr>
          <w:rFonts w:ascii="Times New Roman" w:hAnsi="Times New Roman"/>
          <w:b/>
          <w:i w:val="0"/>
          <w:sz w:val="28"/>
        </w:rPr>
        <w:t>DataTables</w:t>
      </w:r>
      <w:r>
        <w:rPr>
          <w:rFonts w:ascii="Times New Roman" w:hAnsi="Times New Roman"/>
          <w:b w:val="0"/>
          <w:i w:val="0"/>
          <w:sz w:val="28"/>
        </w:rPr>
        <w:t xml:space="preserve"> (динамические таблицы с живым поиском и пагинацией), </w:t>
      </w:r>
      <w:r>
        <w:rPr>
          <w:rFonts w:ascii="Times New Roman" w:hAnsi="Times New Roman"/>
          <w:b/>
          <w:i w:val="0"/>
          <w:sz w:val="28"/>
        </w:rPr>
        <w:t>SheetJS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jsPDF</w:t>
      </w:r>
      <w:r>
        <w:rPr>
          <w:rFonts w:ascii="Times New Roman" w:hAnsi="Times New Roman"/>
          <w:b w:val="0"/>
          <w:i w:val="0"/>
          <w:sz w:val="28"/>
        </w:rPr>
        <w:t xml:space="preserve"> (экспорт учебного плана в Excel и PDF), </w:t>
      </w:r>
      <w:r>
        <w:rPr>
          <w:rFonts w:ascii="Times New Roman" w:hAnsi="Times New Roman"/>
          <w:b/>
          <w:i w:val="0"/>
          <w:sz w:val="28"/>
        </w:rPr>
        <w:t>CryptoJS</w:t>
      </w:r>
      <w:r>
        <w:rPr>
          <w:rFonts w:ascii="Times New Roman" w:hAnsi="Times New Roman"/>
          <w:b w:val="0"/>
          <w:i w:val="0"/>
          <w:sz w:val="28"/>
        </w:rPr>
        <w:t xml:space="preserve"> (вычисление SHA-256 хэшей и верификация штампов ЭЦП), </w:t>
      </w:r>
      <w:r>
        <w:rPr>
          <w:rFonts w:ascii="Times New Roman" w:hAnsi="Times New Roman"/>
          <w:b/>
          <w:i w:val="0"/>
          <w:sz w:val="28"/>
        </w:rPr>
        <w:t>SweetAlert2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Toastify</w:t>
      </w:r>
      <w:r>
        <w:rPr>
          <w:rFonts w:ascii="Times New Roman" w:hAnsi="Times New Roman"/>
          <w:b w:val="0"/>
          <w:i w:val="0"/>
          <w:sz w:val="28"/>
        </w:rPr>
        <w:t xml:space="preserve"> (диалоги подтверждения и уведомления), </w:t>
      </w:r>
      <w:r>
        <w:rPr>
          <w:rFonts w:ascii="Times New Roman" w:hAnsi="Times New Roman"/>
          <w:b/>
          <w:i w:val="0"/>
          <w:sz w:val="28"/>
        </w:rPr>
        <w:t>Diff2Html</w:t>
      </w:r>
      <w:r>
        <w:rPr>
          <w:rFonts w:ascii="Times New Roman" w:hAnsi="Times New Roman"/>
          <w:b w:val="0"/>
          <w:i w:val="0"/>
          <w:sz w:val="28"/>
        </w:rPr>
        <w:t xml:space="preserve"> (визуальное сравнение версий учебного плана).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СТРУКТУРА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схема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включает 13 нормализованных таблиц (3NF):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Коды направлений подготовки (09.03.04), профили («Разработка ПО»), уровень («Бакалавриат»), форма («Очная»).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Нормативные требования ФГОС ВО 3++ (общие з.е., лимит экзаменов ≤ 5, мин. объем практик ≥ 12 з.е., мин. объем ГИА ≥ 6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Реестр учебных планов с учебным годом (2026/2027), версией, статусом утверждения и реквизитами протокола Ученого совета (№ 8/26 от 25.06.2026).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51 дисциплина УП по 8 семестрам (240 з.е., 8640 часов) с детальной разбивкой академических часов (лекции, лабораторные, практики, СРС), зачетных единиц и форм контроля.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Справочник 13 компетенций (5 универсальных УК, 4 общепрофессиональных ОПК, 4 профессиональных ПК).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9 подразделений университета (выпускающие кафедры ПИ, ИСТ; обеспечивающие ВМ, ИЯ, ОФ, ГиСН, ФиБЖ; Центр АНОК; Ректорат).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этапа согласования УП (Зав. кафедрой → Нач. АНОК → Проректор по УР → Ректор) с хэшами SHA-256.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Служебные записки на корректировку дисциплин с фиксацией версий («Было» → «Стало»).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ролей доступа и учетные записи пользователей системы.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регламентных объявления Центра АНОК.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записей журнала аудита безопасности с фиксацией IP-адресов.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СТРУКТУРА РАЗДЕЛОВ И ФУНКЦИОНАЛ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Портал включает 15 функциональных страниц (13 базовых разделов и 2 модульных раздела, внедренных в рамках ЛР № 6):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Сводная аналитическая панель:</w:t>
      </w:r>
      <w:r>
        <w:rPr>
          <w:rFonts w:ascii="Times New Roman" w:hAnsi="Times New Roman"/>
          <w:b w:val="0"/>
          <w:i w:val="0"/>
          <w:sz w:val="28"/>
        </w:rPr>
        <w:t xml:space="preserve"> ключевые метрики (планы, дисциплины, стандарты, служебные записки), реестр проектов УП, регламенты.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Реестр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статус согласования, формы обучения, протоколы.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Детальный просмотр учебного плана:</w:t>
      </w:r>
      <w:r>
        <w:rPr>
          <w:rFonts w:ascii="Times New Roman" w:hAnsi="Times New Roman"/>
          <w:b w:val="0"/>
          <w:i w:val="0"/>
          <w:sz w:val="28"/>
        </w:rPr>
        <w:t xml:space="preserve"> навигация по семестрам 1–8, баланс 30 з.е. и 1080 часов на семестр, формы контроля, обеспечивающие кафедры; модули DataTables, SheetJS и jsPDF.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 w:val="0"/>
          <w:i w:val="0"/>
          <w:sz w:val="28"/>
        </w:rPr>
        <w:t>analytics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Аналитика (Chart.js):</w:t>
      </w:r>
      <w:r>
        <w:rPr>
          <w:rFonts w:ascii="Times New Roman" w:hAnsi="Times New Roman"/>
          <w:b w:val="0"/>
          <w:i w:val="0"/>
          <w:sz w:val="28"/>
        </w:rPr>
        <w:t xml:space="preserve"> диаграммы структуры блоков УП, покрытия компетенций и распределения академических часов по семестрам.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 w:val="0"/>
          <w:i w:val="0"/>
          <w:sz w:val="28"/>
        </w:rPr>
        <w:t>calendar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Календарь дедлайнов (FullCalendar):</w:t>
      </w:r>
      <w:r>
        <w:rPr>
          <w:rFonts w:ascii="Times New Roman" w:hAnsi="Times New Roman"/>
          <w:b w:val="0"/>
          <w:i w:val="0"/>
          <w:sz w:val="28"/>
        </w:rPr>
        <w:t xml:space="preserve"> календарный график регламентных процедур Центра АНОК, этапов визирования и дедлайнов.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Экспертиза ФГОС ВО 3++:</w:t>
      </w:r>
      <w:r>
        <w:rPr>
          <w:rFonts w:ascii="Times New Roman" w:hAnsi="Times New Roman"/>
          <w:b w:val="0"/>
          <w:i w:val="0"/>
          <w:sz w:val="28"/>
        </w:rPr>
        <w:t xml:space="preserve"> автоматизированный контроль баланса кредитов (240 з.е.), экзаменов (макс. 4 при норме ≤ 5), практик (34 з.е. при норме ≥ 12) и ГИА (9 з.е. при норме ≥ 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Маршрут согласования и ЭЦП:</w:t>
      </w:r>
      <w:r>
        <w:rPr>
          <w:rFonts w:ascii="Times New Roman" w:hAnsi="Times New Roman"/>
          <w:b w:val="0"/>
          <w:i w:val="0"/>
          <w:sz w:val="28"/>
        </w:rPr>
        <w:t xml:space="preserve"> хронология визирования должностными лицами с криптографическими отпечатками; модули CryptoJS, SweetAlert2 и Toastify.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Служебные записки:</w:t>
      </w:r>
      <w:r>
        <w:rPr>
          <w:rFonts w:ascii="Times New Roman" w:hAnsi="Times New Roman"/>
          <w:b w:val="0"/>
          <w:i w:val="0"/>
          <w:sz w:val="28"/>
        </w:rPr>
        <w:t xml:space="preserve"> реестр изменений учебных планов между кафедрами; модуль Diff2Html для визуального сравнения версий.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Образовательные программы:</w:t>
      </w:r>
      <w:r>
        <w:rPr>
          <w:rFonts w:ascii="Times New Roman" w:hAnsi="Times New Roman"/>
          <w:b w:val="0"/>
          <w:i w:val="0"/>
          <w:sz w:val="28"/>
        </w:rPr>
        <w:t xml:space="preserve"> направления подготовки и профили.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Матрица компетенций:</w:t>
      </w:r>
      <w:r>
        <w:rPr>
          <w:rFonts w:ascii="Times New Roman" w:hAnsi="Times New Roman"/>
          <w:b w:val="0"/>
          <w:i w:val="0"/>
          <w:sz w:val="28"/>
        </w:rPr>
        <w:t xml:space="preserve"> формулировки УК, ОПК и ПК.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Стандарты ФГОС:</w:t>
      </w:r>
      <w:r>
        <w:rPr>
          <w:rFonts w:ascii="Times New Roman" w:hAnsi="Times New Roman"/>
          <w:b w:val="0"/>
          <w:i w:val="0"/>
          <w:sz w:val="28"/>
        </w:rPr>
        <w:t xml:space="preserve"> нормативная база Минобрнауки РФ.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Подразделения:</w:t>
      </w:r>
      <w:r>
        <w:rPr>
          <w:rFonts w:ascii="Times New Roman" w:hAnsi="Times New Roman"/>
          <w:b w:val="0"/>
          <w:i w:val="0"/>
          <w:sz w:val="28"/>
        </w:rPr>
        <w:t xml:space="preserve"> институты, кафедры и контакты.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Объявления и регламенты:</w:t>
      </w:r>
      <w:r>
        <w:rPr>
          <w:rFonts w:ascii="Times New Roman" w:hAnsi="Times New Roman"/>
          <w:b w:val="0"/>
          <w:i w:val="0"/>
          <w:sz w:val="28"/>
        </w:rPr>
        <w:t xml:space="preserve"> актуальная нормативная база АНОК.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14.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Журнал аудита:</w:t>
      </w:r>
      <w:r>
        <w:rPr>
          <w:rFonts w:ascii="Times New Roman" w:hAnsi="Times New Roman"/>
          <w:b w:val="0"/>
          <w:i w:val="0"/>
          <w:sz w:val="28"/>
        </w:rPr>
        <w:t xml:space="preserve"> протокол событий безопасности с поисковой строкой.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15.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Карта сайта:</w:t>
      </w:r>
      <w:r>
        <w:rPr>
          <w:rFonts w:ascii="Times New Roman" w:hAnsi="Times New Roman"/>
          <w:b w:val="0"/>
          <w:i w:val="0"/>
          <w:sz w:val="28"/>
        </w:rPr>
        <w:t xml:space="preserve"> дерево всех разделов портала.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ПОРЯДОК РАЗВЕРТЫВАНИЯ И ЗАПУСКА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Автономный запуск (Python / SQLite)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Клонирование репозитория и запуск</w:t>
        <w:br/>
        <w:t>git clone https://github.com/aleksandarsolovjev35-spec/PPRCP.git</w:t>
        <w:br/>
        <w:t>cd PPRCP</w:t>
        <w:br/>
        <w:t>python3 server.py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Портал автоматически инициализирует базу данных </w:t>
      </w:r>
      <w:r>
        <w:rPr>
          <w:rFonts w:ascii="Courier New" w:hAnsi="Courier New"/>
          <w:b w:val="0"/>
          <w:i w:val="0"/>
          <w:sz w:val="28"/>
        </w:rPr>
        <w:t>portal/portal.db</w:t>
      </w:r>
      <w:r>
        <w:rPr>
          <w:rFonts w:ascii="Times New Roman" w:hAnsi="Times New Roman"/>
          <w:b w:val="0"/>
          <w:i w:val="0"/>
          <w:sz w:val="28"/>
        </w:rPr>
        <w:t xml:space="preserve"> и становится доступен по адресу </w:t>
      </w:r>
      <w:r>
        <w:rPr>
          <w:rFonts w:ascii="Courier New" w:hAnsi="Courier New"/>
          <w:b w:val="0"/>
          <w:i w:val="0"/>
          <w:sz w:val="28"/>
        </w:rPr>
        <w:t>http://localhost:8000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Развертывание на стеке PHP / MySQL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Создание базы данных и накат миграций</w:t>
        <w:br/>
        <w:t>mysql -u root -p -e "CREATE DATABASE anok_portal CHARACTER SET utf8mb4 COLLATE utf8mb4_unicode_ci;"</w:t>
        <w:br/>
        <w:t>mysql -u root -p anok_portal &lt; portal/database/schema.sql</w:t>
        <w:br/>
        <w:t>mysql -u root -p anok_portal &lt; portal/database/seed.sql</w:t>
        <w:br/>
        <w:br/>
        <w:t># Запуск встроенного веб-сервера</w:t>
        <w:br/>
        <w:t>php -S 0.0.0.0:8000 -t portal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Разработанный корпоративный веб-портал Центра АНОК полностью реализует все требования предметной области варианта № 15, соответствует критериям лабораторных работ № 1 – № 7 учебной программы «Практикум по разработке корпоративного портала» и готов к практической демонстрации и защите.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