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before="3000" w:after="240" w:line="240" w:lineRule="auto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6</w:t>
      </w:r>
    </w:p>
    <w:p>
      <w:pPr>
        <w:keepLines/>
        <w:spacing w:before="0" w:after="360" w:line="240" w:lineRule="auto"/>
        <w:jc w:val="center"/>
      </w:pPr>
      <w:r>
        <w:rPr>
          <w:rFonts w:ascii="Times New Roman" w:hAnsi="Times New Roman"/>
          <w:b w:val="0"/>
          <w:sz w:val="28"/>
        </w:rPr>
        <w:t>по дисциплине: «Практикум по разработке корпоративного портала»</w:t>
      </w:r>
    </w:p>
    <w:p>
      <w:pPr>
        <w:keepLines/>
        <w:spacing w:before="0" w:after="120" w:line="240" w:lineRule="auto"/>
        <w:jc w:val="center"/>
      </w:pPr>
      <w:r>
        <w:rPr>
          <w:rFonts w:ascii="Times New Roman" w:hAnsi="Times New Roman"/>
          <w:b/>
          <w:sz w:val="28"/>
        </w:rPr>
        <w:t>Тема: «Работа с готовыми модулями и компонентами»</w:t>
      </w:r>
    </w:p>
    <w:p>
      <w:pPr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sz w:val="28"/>
        </w:rPr>
        <w:t>Вариант № 15: «Университет. Центр аккредитации и независимой оценки качества образования (АНОК)»</w:t>
      </w:r>
    </w:p>
    <w:p>
      <w:pPr>
        <w:keepLines/>
        <w:spacing w:before="1680" w:after="0" w:line="276" w:lineRule="auto"/>
        <w:jc w:val="right"/>
      </w:pPr>
      <w:r>
        <w:rPr>
          <w:rFonts w:ascii="Times New Roman" w:hAnsi="Times New Roman"/>
          <w:b w:val="0"/>
          <w:sz w:val="26"/>
        </w:rPr>
        <w:t>Выполнил:</w:t>
        <w:br/>
        <w:t>студент группы П-41</w:t>
        <w:br/>
        <w:t>Соловьёв А.С.</w:t>
      </w:r>
    </w:p>
    <w:p>
      <w:pPr>
        <w:keepLines/>
        <w:spacing w:before="1920" w:after="0" w:line="240" w:lineRule="auto"/>
        <w:jc w:val="center"/>
      </w:pPr>
      <w:r>
        <w:rPr>
          <w:rFonts w:ascii="Times New Roman" w:hAnsi="Times New Roman"/>
          <w:b w:val="0"/>
          <w:sz w:val="24"/>
        </w:rPr>
        <w:t>Москва, 2026 г.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1. Цель работы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Подключить к корпоративному порталу Центра АНОК подходящие по функционалу готовые модули и компоненты (библиотеки визуализации данных, календарного планирования, динамических таблиц, экспорта документов, криптографического хеширования, пользовательских уведомлений и сравнения версий), настроить их интеграцию с серверной частью портала и продемонстрировать примеры работы подключенных и настроенных модулей.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интеграции модулей и компонентов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Готовые модули подключаются к страницам портала на клиентском уровне из CDN и взаимодействуют с серверным движком (</w:t>
      </w:r>
      <w:r>
        <w:rPr>
          <w:rFonts w:ascii="Courier New" w:hAnsi="Courier New"/>
          <w:b w:val="0"/>
          <w:i w:val="0"/>
          <w:sz w:val="28"/>
        </w:rPr>
        <w:t>portal/server.py</w:t>
      </w:r>
      <w:r>
        <w:rPr>
          <w:rFonts w:ascii="Times New Roman" w:hAnsi="Times New Roman"/>
          <w:b w:val="0"/>
          <w:i w:val="0"/>
          <w:sz w:val="28"/>
        </w:rPr>
        <w:t xml:space="preserve"> — Python 3 / SQLite, </w:t>
      </w:r>
      <w:r>
        <w:rPr>
          <w:rFonts w:ascii="Courier New" w:hAnsi="Courier New"/>
          <w:b w:val="0"/>
          <w:i w:val="0"/>
          <w:sz w:val="28"/>
        </w:rPr>
        <w:t>portal/index.php</w:t>
      </w:r>
      <w:r>
        <w:rPr>
          <w:rFonts w:ascii="Times New Roman" w:hAnsi="Times New Roman"/>
          <w:b w:val="0"/>
          <w:i w:val="0"/>
          <w:sz w:val="28"/>
        </w:rPr>
        <w:t xml:space="preserve"> — PHP 8 / PDO MySQL), который формирует разметку и передает данные в формате JSON. Все данные для модулей вычисляются на сервере из базы </w:t>
      </w:r>
      <w:r>
        <w:rPr>
          <w:rFonts w:ascii="Courier New" w:hAnsi="Courier New"/>
          <w:b w:val="0"/>
          <w:i w:val="0"/>
          <w:sz w:val="28"/>
        </w:rPr>
        <w:t>anok_portal</w:t>
      </w:r>
      <w:r>
        <w:rPr>
          <w:rFonts w:ascii="Times New Roman" w:hAnsi="Times New Roman"/>
          <w:b w:val="0"/>
          <w:i w:val="0"/>
          <w:sz w:val="28"/>
        </w:rPr>
        <w:t>, поэтому модули работают с актуальным состоянием учебных планов: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3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architecture_integ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3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Архитектура интеграции модулей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Спецификация подключенных модулей:</w:t>
      </w:r>
    </w:p>
    <w:p>
      <w:pPr>
        <w:keepNext/>
        <w:keepLines/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cantSplit/>
          <w:tblHeader w:val="true"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Модуль / Компонент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Технологический стек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Назначение в системе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Файлы реализации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HTTP Kernel &amp; Router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Python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http.server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/ PHP CLI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Обработка HTTP-запросов, разбор GET/POST параметров, маршрутизация по 15 разделам и REST API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portal/index.php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Database &amp; Prepared Statements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PDO MySQL /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sqlite3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Параметризованные запросы к реляционному хранилищу, предотвращение SQL Injection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portal/config.php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FGOS Rule Validator Engine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Серверная бизнес-логика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Автоматизированная экспертиза контрольных соотношений ФГОС ВО 3++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portal/index.php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Chart.js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Визуализация данных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Диаграммы структуры блоков УП, покрытия компетенций и распределения часов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?page=analytics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FullCalendar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Календарь и планирование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Календарный график регламентных процедур АНОК и дедлайнов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?page=calendar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DataTables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Динамические таблицы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Живой поиск, сортировка и пагинация дисциплин учебного плана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?page=plan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SheetJS / jsPDF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Экспорт документов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Выгрузка семестровой сетки в Excel (XLSX) и PDF, печать бланка УП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?page=plan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CryptoJS (SHA-256)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Криптографическое хеширование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Вычисление контрольных сумм документа и верификация штампов ЭЦП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?page=signatures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SweetAlert2 / Toastify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Пользовательские уведомления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Диалоги подтверждения подписания и toast-уведомления о статусах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?page=signatures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Diff2Html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Сравнение версий (CDN)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Визуальное side-by-side сопоставление редакций УП по служебным запискам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?page=memos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>)</w:t>
            </w:r>
          </w:p>
        </w:tc>
      </w:tr>
      <w:tr>
        <w:trPr>
          <w:cantSplit/>
        </w:trPr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11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22"/>
              </w:rPr>
              <w:t>Audit Logger &amp; Security Tracker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Подсистема мониторинга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22"/>
              </w:rPr>
              <w:t>Протоколирование операций с фиксацией IP-адресов, ролей и статусов</w:t>
            </w:r>
          </w:p>
        </w:tc>
        <w:tc>
          <w:tcPr>
            <w:tcW w:type="dxa" w:w="187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ourier New" w:hAnsi="Courier New"/>
                <w:b w:val="0"/>
                <w:i w:val="0"/>
                <w:sz w:val="22"/>
              </w:rPr>
              <w:t>portal/database/schema.sql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sz w:val="22"/>
              </w:rPr>
              <w:t>portal/server.py</w:t>
            </w:r>
          </w:p>
        </w:tc>
      </w:tr>
    </w:tbl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Детальное описание и примеры работы модулей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3.1. Модуль параметризованных запросов и безопасного доступа к данным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Подключение к базе данных осуществляется исключительно с использованием параметризованных подготовленных выражений (</w:t>
      </w:r>
      <w:r>
        <w:rPr>
          <w:rFonts w:ascii="Courier New" w:hAnsi="Courier New"/>
          <w:b w:val="0"/>
          <w:i w:val="0"/>
          <w:sz w:val="28"/>
        </w:rPr>
        <w:t>Prepared Statements</w:t>
      </w:r>
      <w:r>
        <w:rPr>
          <w:rFonts w:ascii="Times New Roman" w:hAnsi="Times New Roman"/>
          <w:b w:val="0"/>
          <w:i w:val="0"/>
          <w:sz w:val="28"/>
        </w:rPr>
        <w:t>), что исключает риск внедрения вредоносного SQL-кода: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Пример безопасного выполнения параметризованного запроса:</w:t>
        <w:br/>
        <w:t>def get_semester_disciplines(curriculum_id: int, semester_num: int):</w:t>
        <w:br/>
        <w:t xml:space="preserve">    conn = get_db()</w:t>
        <w:br/>
        <w:t xml:space="preserve">    try:</w:t>
        <w:br/>
        <w:t xml:space="preserve">        query = """</w:t>
        <w:br/>
        <w:t xml:space="preserve">            SELECT cd.*, d.short_name AS dept_short</w:t>
        <w:br/>
        <w:t xml:space="preserve">            FROM curriculum_disciplines cd</w:t>
        <w:br/>
        <w:t xml:space="preserve">            LEFT JOIN departments d ON d.id = cd.implementing_department_id</w:t>
        <w:br/>
        <w:t xml:space="preserve">            WHERE cd.curriculum_id = ? AND cd.semester_num = ?</w:t>
        <w:br/>
        <w:t xml:space="preserve">            ORDER BY cd.id</w:t>
        <w:br/>
        <w:t xml:space="preserve">        """</w:t>
        <w:br/>
        <w:t xml:space="preserve">        return conn.execute(query, (curriculum_id, semester_num)).fetchall()</w:t>
        <w:br/>
        <w:t xml:space="preserve">    finally:</w:t>
        <w:br/>
        <w:t xml:space="preserve">        conn.close()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3.2. Модуль автоматизированной валидации по ФГОС ВО 3++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Модуль выполняет проверку соответствия параметров загруженного проекта УП нормативной базе стандарта. Все показатели вычисляются непосредственно из базы данных (функция </w:t>
      </w:r>
      <w:r>
        <w:rPr>
          <w:rFonts w:ascii="Courier New" w:hAnsi="Courier New"/>
          <w:b w:val="0"/>
          <w:i w:val="0"/>
          <w:sz w:val="28"/>
        </w:rPr>
        <w:t>validate_curriculum</w:t>
      </w:r>
      <w:r>
        <w:rPr>
          <w:rFonts w:ascii="Times New Roman" w:hAnsi="Times New Roman"/>
          <w:b w:val="0"/>
          <w:i w:val="0"/>
          <w:sz w:val="28"/>
        </w:rPr>
        <w:t>):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Баланс зачетных единиц:</w:t>
      </w:r>
      <w:r>
        <w:rPr>
          <w:rFonts w:ascii="Times New Roman" w:hAnsi="Times New Roman"/>
          <w:b w:val="0"/>
          <w:i w:val="0"/>
          <w:sz w:val="28"/>
        </w:rPr>
        <w:t xml:space="preserve"> \Σ credits = 240 з.е. (по 30 з.е. в каждом семестре 1–8).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Экзаменационная нагрузка:</w:t>
      </w:r>
      <w:r>
        <w:rPr>
          <w:rFonts w:ascii="Times New Roman" w:hAnsi="Times New Roman"/>
          <w:b w:val="0"/>
          <w:i w:val="0"/>
          <w:sz w:val="28"/>
        </w:rPr>
        <w:t xml:space="preserve"> count(Exams) \≤ 5 в каждой промежуточной сессии (фактический максимум — 4 экзамена).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Объем практической подготовки:</w:t>
      </w:r>
      <w:r>
        <w:rPr>
          <w:rFonts w:ascii="Times New Roman" w:hAnsi="Times New Roman"/>
          <w:b w:val="0"/>
          <w:i w:val="0"/>
          <w:sz w:val="28"/>
        </w:rPr>
        <w:t xml:space="preserve"> \Σ credits(\Блок 2) \≥ 12 з.е. (фактически 34 з.е. — учебная, технологическая, производственная и преддипломная практики).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Объем государственной итоговой аттестации:</w:t>
      </w:r>
      <w:r>
        <w:rPr>
          <w:rFonts w:ascii="Times New Roman" w:hAnsi="Times New Roman"/>
          <w:b w:val="0"/>
          <w:i w:val="0"/>
          <w:sz w:val="28"/>
        </w:rPr>
        <w:t xml:space="preserve"> \Σ credits(\Блок 3) \≥ 6 з.е. (фактически 9 з.е. — государственный экзамен и защита ВКР).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3.3. Модуль бизнес-аналитики и визуализации данных (Chart.js)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 страницу </w:t>
      </w:r>
      <w:r>
        <w:rPr>
          <w:rFonts w:ascii="Courier New" w:hAnsi="Courier New"/>
          <w:b w:val="0"/>
          <w:i w:val="0"/>
          <w:sz w:val="28"/>
        </w:rPr>
        <w:t>?page=analytics</w:t>
      </w:r>
      <w:r>
        <w:rPr>
          <w:rFonts w:ascii="Times New Roman" w:hAnsi="Times New Roman"/>
          <w:b w:val="0"/>
          <w:i w:val="0"/>
          <w:sz w:val="28"/>
        </w:rPr>
        <w:t xml:space="preserve"> подключен готовый компонент </w:t>
      </w:r>
      <w:r>
        <w:rPr>
          <w:rFonts w:ascii="Times New Roman" w:hAnsi="Times New Roman"/>
          <w:b/>
          <w:i w:val="0"/>
          <w:sz w:val="28"/>
        </w:rPr>
        <w:t>Chart.js 4</w:t>
      </w:r>
      <w:r>
        <w:rPr>
          <w:rFonts w:ascii="Times New Roman" w:hAnsi="Times New Roman"/>
          <w:b w:val="0"/>
          <w:i w:val="0"/>
          <w:sz w:val="28"/>
        </w:rPr>
        <w:t xml:space="preserve">. Серверная часть формирует данные из таблиц </w:t>
      </w:r>
      <w:r>
        <w:rPr>
          <w:rFonts w:ascii="Courier New" w:hAnsi="Courier New"/>
          <w:b w:val="0"/>
          <w:i w:val="0"/>
          <w:sz w:val="28"/>
        </w:rPr>
        <w:t>curriculum_disciplines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b w:val="0"/>
          <w:i w:val="0"/>
          <w:sz w:val="28"/>
        </w:rPr>
        <w:t>competencies</w:t>
      </w:r>
      <w:r>
        <w:rPr>
          <w:rFonts w:ascii="Times New Roman" w:hAnsi="Times New Roman"/>
          <w:b w:val="0"/>
          <w:i w:val="0"/>
          <w:sz w:val="28"/>
        </w:rPr>
        <w:t xml:space="preserve"> и передает их в три интерактивные диаграммы: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Круговая диаграмма (Doughnut)</w:t>
      </w:r>
      <w:r>
        <w:rPr>
          <w:rFonts w:ascii="Times New Roman" w:hAnsi="Times New Roman"/>
          <w:b w:val="0"/>
          <w:i w:val="0"/>
          <w:sz w:val="28"/>
        </w:rPr>
        <w:t xml:space="preserve"> — структура блоков учебного плана: обязательная часть 117 з.е., вариативная часть 71 з.е., практики и НИР 34 з.е., ГИА 9 з.е., ФТД 9 з.е.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Радарная диаграмма (Radar)</w:t>
      </w:r>
      <w:r>
        <w:rPr>
          <w:rFonts w:ascii="Times New Roman" w:hAnsi="Times New Roman"/>
          <w:b w:val="0"/>
          <w:i w:val="0"/>
          <w:sz w:val="28"/>
        </w:rPr>
        <w:t xml:space="preserve"> — баланс формирования компетенций по категориям УК / ОПК / ПК.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Накопительная столбчатая диаграмма (Stacked Bar)</w:t>
      </w:r>
      <w:r>
        <w:rPr>
          <w:rFonts w:ascii="Times New Roman" w:hAnsi="Times New Roman"/>
          <w:b w:val="0"/>
          <w:i w:val="0"/>
          <w:sz w:val="28"/>
        </w:rPr>
        <w:t xml:space="preserve"> — распределение академических часов по 8 семестрам с разделением на лекции, лабораторные, практики и СРС (контрольный итог 1080 ч. на семестр).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hartjs_analyt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2 — Модуль бизнес-аналитики Chart.js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3.4. Модуль календаря и планировщика дедлайнов (FullCalendar)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 странице </w:t>
      </w:r>
      <w:r>
        <w:rPr>
          <w:rFonts w:ascii="Courier New" w:hAnsi="Courier New"/>
          <w:b w:val="0"/>
          <w:i w:val="0"/>
          <w:sz w:val="28"/>
        </w:rPr>
        <w:t>?page=calendar</w:t>
      </w:r>
      <w:r>
        <w:rPr>
          <w:rFonts w:ascii="Times New Roman" w:hAnsi="Times New Roman"/>
          <w:b w:val="0"/>
          <w:i w:val="0"/>
          <w:sz w:val="28"/>
        </w:rPr>
        <w:t xml:space="preserve"> подключен готовый компонент </w:t>
      </w:r>
      <w:r>
        <w:rPr>
          <w:rFonts w:ascii="Times New Roman" w:hAnsi="Times New Roman"/>
          <w:b/>
          <w:i w:val="0"/>
          <w:sz w:val="28"/>
        </w:rPr>
        <w:t>FullCalendar 6</w:t>
      </w:r>
      <w:r>
        <w:rPr>
          <w:rFonts w:ascii="Times New Roman" w:hAnsi="Times New Roman"/>
          <w:b w:val="0"/>
          <w:i w:val="0"/>
          <w:sz w:val="28"/>
        </w:rPr>
        <w:t xml:space="preserve">. Календарь отображает календарный график регламентных процедур Центра АНОК (октябрь — ноябрь 2026): старт приема служебных записок, этапы автоматизированной валидации ФГОС ВО 3++, заседания Ученого совета, контрольные дедлайны передачи проектов УП на подпись Проректору по учебной работе, а также даты наложения виз ЭЦП из таблицы </w:t>
      </w:r>
      <w:r>
        <w:rPr>
          <w:rFonts w:ascii="Courier New" w:hAnsi="Courier New"/>
          <w:b w:val="0"/>
          <w:i w:val="0"/>
          <w:sz w:val="28"/>
        </w:rPr>
        <w:t>document_signatures</w:t>
      </w:r>
      <w:r>
        <w:rPr>
          <w:rFonts w:ascii="Times New Roman" w:hAnsi="Times New Roman"/>
          <w:b w:val="0"/>
          <w:i w:val="0"/>
          <w:sz w:val="28"/>
        </w:rPr>
        <w:t>. События формируются сервером из базы данных и передаются в модуль в формате JSON.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alendar_schedul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3 — Модуль календаря FullCalendar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3.5. Модуль динамических таблиц и живого поиска (DataTables)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 таблице дисциплин учебного плана (</w:t>
      </w:r>
      <w:r>
        <w:rPr>
          <w:rFonts w:ascii="Courier New" w:hAnsi="Courier New"/>
          <w:b w:val="0"/>
          <w:i w:val="0"/>
          <w:sz w:val="28"/>
        </w:rPr>
        <w:t>?page=plan</w:t>
      </w:r>
      <w:r>
        <w:rPr>
          <w:rFonts w:ascii="Times New Roman" w:hAnsi="Times New Roman"/>
          <w:b w:val="0"/>
          <w:i w:val="0"/>
          <w:sz w:val="28"/>
        </w:rPr>
        <w:t xml:space="preserve">) подключен готовый компонент </w:t>
      </w:r>
      <w:r>
        <w:rPr>
          <w:rFonts w:ascii="Times New Roman" w:hAnsi="Times New Roman"/>
          <w:b/>
          <w:i w:val="0"/>
          <w:sz w:val="28"/>
        </w:rPr>
        <w:t>DataTables 1.13</w:t>
      </w:r>
      <w:r>
        <w:rPr>
          <w:rFonts w:ascii="Times New Roman" w:hAnsi="Times New Roman"/>
          <w:b w:val="0"/>
          <w:i w:val="0"/>
          <w:sz w:val="28"/>
        </w:rPr>
        <w:t>. Модуль обеспечивает: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мгновенную фильтрацию строк по всем колонкам без перезагрузки страницы (живой поиск);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сортировку по любому столбцу (код блока, наименование, ЗЕТ, часы, форма контроля, кафедра);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постраничный вывод записей с выбором количества строк на странице и локализованным интерфейсом пагинации.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datatable_search_fil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4 — Модуль динамических таблиц DataTables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3.6. Модуль генерации и экспорта отчетов (jsPDF и SheetJS)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странице учебного плана (</w:t>
      </w:r>
      <w:r>
        <w:rPr>
          <w:rFonts w:ascii="Courier New" w:hAnsi="Courier New"/>
          <w:b w:val="0"/>
          <w:i w:val="0"/>
          <w:sz w:val="28"/>
        </w:rPr>
        <w:t>?page=plan</w:t>
      </w:r>
      <w:r>
        <w:rPr>
          <w:rFonts w:ascii="Times New Roman" w:hAnsi="Times New Roman"/>
          <w:b w:val="0"/>
          <w:i w:val="0"/>
          <w:sz w:val="28"/>
        </w:rPr>
        <w:t xml:space="preserve">) подключены готовые компоненты </w:t>
      </w:r>
      <w:r>
        <w:rPr>
          <w:rFonts w:ascii="Times New Roman" w:hAnsi="Times New Roman"/>
          <w:b/>
          <w:i w:val="0"/>
          <w:sz w:val="28"/>
        </w:rPr>
        <w:t>SheetJS (XLSX)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jsPDF</w:t>
      </w:r>
      <w:r>
        <w:rPr>
          <w:rFonts w:ascii="Times New Roman" w:hAnsi="Times New Roman"/>
          <w:b w:val="0"/>
          <w:i w:val="0"/>
          <w:sz w:val="28"/>
        </w:rPr>
        <w:t>. Панель инструментов раздела предоставляет три действия: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[XLSX] Экспорт в Excel (SheetJS)</w:t>
      </w:r>
      <w:r>
        <w:rPr>
          <w:rFonts w:ascii="Times New Roman" w:hAnsi="Times New Roman"/>
          <w:b w:val="0"/>
          <w:i w:val="0"/>
          <w:sz w:val="28"/>
        </w:rPr>
        <w:t xml:space="preserve"> — выгрузка семестровой матрицы дисциплин в книгу Excel с сохранением структуры колонок;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[PDF] Выгрузить в PDF (jsPDF)</w:t>
      </w:r>
      <w:r>
        <w:rPr>
          <w:rFonts w:ascii="Times New Roman" w:hAnsi="Times New Roman"/>
          <w:b w:val="0"/>
          <w:i w:val="0"/>
          <w:sz w:val="28"/>
        </w:rPr>
        <w:t xml:space="preserve"> — формирование PDF-документа с реквизитами учебного плана и перечнем дисциплин;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/>
          <w:i w:val="0"/>
          <w:sz w:val="28"/>
        </w:rPr>
        <w:t>[PRINT] Печать бланка УП</w:t>
      </w:r>
      <w:r>
        <w:rPr>
          <w:rFonts w:ascii="Times New Roman" w:hAnsi="Times New Roman"/>
          <w:b w:val="0"/>
          <w:i w:val="0"/>
          <w:sz w:val="28"/>
        </w:rPr>
        <w:t xml:space="preserve"> — вывод нормативного бланка учебного плана на печать.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export_pdf_exc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5 — Модуль экспорта jsPDF и SheetJS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3.7. Модуль криптографии и верификации ЭЦП (CryptoJS / SHA-256)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странице маршрута согласования (</w:t>
      </w:r>
      <w:r>
        <w:rPr>
          <w:rFonts w:ascii="Courier New" w:hAnsi="Courier New"/>
          <w:b w:val="0"/>
          <w:i w:val="0"/>
          <w:sz w:val="28"/>
        </w:rPr>
        <w:t>?page=signatures</w:t>
      </w:r>
      <w:r>
        <w:rPr>
          <w:rFonts w:ascii="Times New Roman" w:hAnsi="Times New Roman"/>
          <w:b w:val="0"/>
          <w:i w:val="0"/>
          <w:sz w:val="28"/>
        </w:rPr>
        <w:t xml:space="preserve">) подключен готовый компонент </w:t>
      </w:r>
      <w:r>
        <w:rPr>
          <w:rFonts w:ascii="Times New Roman" w:hAnsi="Times New Roman"/>
          <w:b/>
          <w:i w:val="0"/>
          <w:sz w:val="28"/>
        </w:rPr>
        <w:t>CryptoJS</w:t>
      </w:r>
      <w:r>
        <w:rPr>
          <w:rFonts w:ascii="Times New Roman" w:hAnsi="Times New Roman"/>
          <w:b w:val="0"/>
          <w:i w:val="0"/>
          <w:sz w:val="28"/>
        </w:rPr>
        <w:t>. Модуль обеспечивает: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 xml:space="preserve">вычисление контрольной суммы структуры документа: </w:t>
      </w:r>
      <w:r>
        <w:rPr>
          <w:rFonts w:ascii="Courier New" w:hAnsi="Courier New"/>
          <w:b w:val="0"/>
          <w:i w:val="0"/>
          <w:sz w:val="28"/>
        </w:rPr>
        <w:t>SHA-256(curriculum_id + version + total_credits + disciplines)</w:t>
      </w:r>
      <w:r>
        <w:rPr>
          <w:rFonts w:ascii="Times New Roman" w:hAnsi="Times New Roman"/>
          <w:b w:val="0"/>
          <w:i w:val="0"/>
          <w:sz w:val="28"/>
        </w:rPr>
        <w:t>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формирование графического штампа усиленной квалифицированной ЭЦП для каждого этапа визирования с отображением вычисленного хэша;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верификацию цепочки подписей с выводом статуса проверки.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crypto_signature_stam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6 — Модуль криптографии CryptoJS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3.8. Модуль уведомлений и всплывающих алертов (SweetAlert2 и Toastify)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странице маршрута согласования (</w:t>
      </w:r>
      <w:r>
        <w:rPr>
          <w:rFonts w:ascii="Courier New" w:hAnsi="Courier New"/>
          <w:b w:val="0"/>
          <w:i w:val="0"/>
          <w:sz w:val="28"/>
        </w:rPr>
        <w:t>?page=signatures</w:t>
      </w:r>
      <w:r>
        <w:rPr>
          <w:rFonts w:ascii="Times New Roman" w:hAnsi="Times New Roman"/>
          <w:b w:val="0"/>
          <w:i w:val="0"/>
          <w:sz w:val="28"/>
        </w:rPr>
        <w:t xml:space="preserve">) подключены готовые компоненты </w:t>
      </w:r>
      <w:r>
        <w:rPr>
          <w:rFonts w:ascii="Times New Roman" w:hAnsi="Times New Roman"/>
          <w:b/>
          <w:i w:val="0"/>
          <w:sz w:val="28"/>
        </w:rPr>
        <w:t>SweetAlert2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Times New Roman" w:hAnsi="Times New Roman"/>
          <w:b/>
          <w:i w:val="0"/>
          <w:sz w:val="28"/>
        </w:rPr>
        <w:t>Toastify</w:t>
      </w:r>
      <w:r>
        <w:rPr>
          <w:rFonts w:ascii="Times New Roman" w:hAnsi="Times New Roman"/>
          <w:b w:val="0"/>
          <w:i w:val="0"/>
          <w:sz w:val="28"/>
        </w:rPr>
        <w:t>: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интерактивный диалог подтверждения при наложении ЭЦП и передаче документа на следующий этап согласования;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b w:val="0"/>
          <w:i w:val="0"/>
          <w:sz w:val="28"/>
        </w:rPr>
        <w:t>toast-уведомления о результатах валидации ФГОС, применении служебной записки СЗ-2026/048 и приближающемся дедлайне подачи УП (25 октября) с цветовой индикацией критичности.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notifications_toa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7 — Модуль уведомлений SweetAlert2 и Toastify</w:t>
      </w:r>
    </w:p>
    <w:p>
      <w:pPr>
        <w:keepNext/>
        <w:keepLines/>
        <w:widowControl/>
        <w:spacing w:before="160" w:after="80"/>
        <w:jc w:val="left"/>
      </w:pPr>
      <w:r>
        <w:rPr>
          <w:rFonts w:ascii="Times New Roman" w:hAnsi="Times New Roman"/>
          <w:b/>
          <w:sz w:val="26"/>
        </w:rPr>
        <w:t>3.9. Модуль визуального Diff-сопоставления версий УП (Diff2Html)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 разделу служебных записок (</w:t>
      </w:r>
      <w:r>
        <w:rPr>
          <w:rFonts w:ascii="Courier New" w:hAnsi="Courier New"/>
          <w:b w:val="0"/>
          <w:i w:val="0"/>
          <w:sz w:val="28"/>
        </w:rPr>
        <w:t>?page=memos</w:t>
      </w:r>
      <w:r>
        <w:rPr>
          <w:rFonts w:ascii="Times New Roman" w:hAnsi="Times New Roman"/>
          <w:b w:val="0"/>
          <w:i w:val="0"/>
          <w:sz w:val="28"/>
        </w:rPr>
        <w:t xml:space="preserve">) подключен готовый компонент </w:t>
      </w:r>
      <w:r>
        <w:rPr>
          <w:rFonts w:ascii="Times New Roman" w:hAnsi="Times New Roman"/>
          <w:b/>
          <w:i w:val="0"/>
          <w:sz w:val="28"/>
        </w:rPr>
        <w:t>Diff2Html</w:t>
      </w:r>
      <w:r>
        <w:rPr>
          <w:rFonts w:ascii="Times New Roman" w:hAnsi="Times New Roman"/>
          <w:b w:val="0"/>
          <w:i w:val="0"/>
          <w:sz w:val="28"/>
        </w:rPr>
        <w:t xml:space="preserve">. Для каждой служебной записки модуль строит визуальное сопоставление редакций дисциплины в режиме </w:t>
      </w:r>
      <w:r>
        <w:rPr>
          <w:rFonts w:ascii="Courier New" w:hAnsi="Courier New"/>
          <w:b w:val="0"/>
          <w:i w:val="0"/>
          <w:sz w:val="28"/>
        </w:rPr>
        <w:t>side-by-side</w:t>
      </w:r>
      <w:r>
        <w:rPr>
          <w:rFonts w:ascii="Times New Roman" w:hAnsi="Times New Roman"/>
          <w:b w:val="0"/>
          <w:i w:val="0"/>
          <w:sz w:val="28"/>
        </w:rPr>
        <w:t xml:space="preserve">: исходная редакция (v1.0) и актуализированная (v1.1) с подсветкой удаленных и добавленных параметров (трудоемкость, часы, форма контроля, закрепляющая кафедра). Диффи формируется на сервере из таблицы </w:t>
      </w:r>
      <w:r>
        <w:rPr>
          <w:rFonts w:ascii="Courier New" w:hAnsi="Courier New"/>
          <w:b w:val="0"/>
          <w:i w:val="0"/>
          <w:sz w:val="28"/>
        </w:rPr>
        <w:t>service_note_items</w:t>
      </w:r>
      <w:r>
        <w:rPr>
          <w:rFonts w:ascii="Times New Roman" w:hAnsi="Times New Roman"/>
          <w:b w:val="0"/>
          <w:i w:val="0"/>
          <w:sz w:val="28"/>
        </w:rPr>
        <w:t xml:space="preserve"> в формате unified diff.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266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e_visual_diff_track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6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widowControl/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8 — Модуль визуального сравнения версий Diff2Html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4. Особенности интеграции и безопасности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b/>
          <w:i w:val="0"/>
          <w:sz w:val="28"/>
        </w:rPr>
        <w:t>Разделение ответственности:</w:t>
      </w:r>
      <w:r>
        <w:rPr>
          <w:rFonts w:ascii="Times New Roman" w:hAnsi="Times New Roman"/>
          <w:b w:val="0"/>
          <w:i w:val="0"/>
          <w:sz w:val="28"/>
        </w:rPr>
        <w:t xml:space="preserve"> все данные для модулей (метрики, события, диффи, составы подписей) вычисляются сервером из базы данных и передаются клиентским библиотекам в виде JSON — модули не обращаются к СУБД напрямую.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b/>
          <w:i w:val="0"/>
          <w:sz w:val="28"/>
        </w:rPr>
        <w:t>Устойчивость к оффлайн-режиму:</w:t>
      </w:r>
      <w:r>
        <w:rPr>
          <w:rFonts w:ascii="Times New Roman" w:hAnsi="Times New Roman"/>
          <w:b w:val="0"/>
          <w:i w:val="0"/>
          <w:sz w:val="28"/>
        </w:rPr>
        <w:t xml:space="preserve"> страницы портала рендерятся сервером, поэтому при недоступности CDN интерфейс сохраняет работоспособность (таблицы и данные отображаются, интерактивные диаграммы деградируют до статических контейнеров).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b/>
          <w:i w:val="0"/>
          <w:sz w:val="28"/>
        </w:rPr>
        <w:t>Безопасность:</w:t>
      </w:r>
      <w:r>
        <w:rPr>
          <w:rFonts w:ascii="Times New Roman" w:hAnsi="Times New Roman"/>
          <w:b w:val="0"/>
          <w:i w:val="0"/>
          <w:sz w:val="28"/>
        </w:rPr>
        <w:t xml:space="preserve"> параметризованные запросы исключают SQL-инъекции; вывод экранируется (</w:t>
      </w:r>
      <w:r>
        <w:rPr>
          <w:rFonts w:ascii="Courier New" w:hAnsi="Courier New"/>
          <w:b w:val="0"/>
          <w:i w:val="0"/>
          <w:sz w:val="28"/>
        </w:rPr>
        <w:t>htmlspecialchars</w:t>
      </w:r>
      <w:r>
        <w:rPr>
          <w:rFonts w:ascii="Times New Roman" w:hAnsi="Times New Roman"/>
          <w:b w:val="0"/>
          <w:i w:val="0"/>
          <w:sz w:val="28"/>
        </w:rPr>
        <w:t xml:space="preserve"> / </w:t>
      </w:r>
      <w:r>
        <w:rPr>
          <w:rFonts w:ascii="Courier New" w:hAnsi="Courier New"/>
          <w:b w:val="0"/>
          <w:i w:val="0"/>
          <w:sz w:val="28"/>
        </w:rPr>
        <w:t>html.escape</w:t>
      </w:r>
      <w:r>
        <w:rPr>
          <w:rFonts w:ascii="Times New Roman" w:hAnsi="Times New Roman"/>
          <w:b w:val="0"/>
          <w:i w:val="0"/>
          <w:sz w:val="28"/>
        </w:rPr>
        <w:t>) — защита от XSS; все значимые действия протоколируются в журнале аудита с фиксацией IP-адреса и роли пользователя.</w:t>
      </w:r>
    </w:p>
    <w:p>
      <w:pPr>
        <w:keepLines/>
        <w:widowControl/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b/>
          <w:i w:val="0"/>
          <w:sz w:val="28"/>
        </w:rPr>
        <w:t>Лицензирование:</w:t>
      </w:r>
      <w:r>
        <w:rPr>
          <w:rFonts w:ascii="Times New Roman" w:hAnsi="Times New Roman"/>
          <w:b w:val="0"/>
          <w:i w:val="0"/>
          <w:sz w:val="28"/>
        </w:rPr>
        <w:t xml:space="preserve"> все подключенные модули распространяются под открытыми лицензиями (MIT, Apache-2.0, BSD) и бесплатны для учебного использования.</w:t>
      </w:r>
    </w:p>
    <w:p>
      <w:pPr>
        <w:keepNext/>
        <w:keepLines/>
        <w:pageBreakBefore/>
        <w:widowControl/>
        <w:spacing w:before="240" w:after="120"/>
        <w:jc w:val="left"/>
      </w:pPr>
      <w:r>
        <w:rPr>
          <w:rFonts w:ascii="Times New Roman" w:hAnsi="Times New Roman"/>
          <w:b/>
          <w:sz w:val="28"/>
        </w:rPr>
        <w:t>5. Заключение</w:t>
      </w:r>
    </w:p>
    <w:p>
      <w:pPr>
        <w:widowControl/>
        <w:spacing w:line="276" w:lineRule="auto" w:after="12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лабораторной работы № 6 к порталу Центра АНОК подключены и настроены 9 готовых модулей и компонентов: Chart.js (аналитика), FullCalendar (календарь дедлайнов), DataTables (динамические таблицы и живой поиск), SheetJS и jsPDF (экспорт в Excel и PDF), CryptoJS (криптографические хэши и верификация ЭЦП), SweetAlert2 и Toastify (уведомления), Diff2Html (сравнение версий УП), а также серверный модуль валидации ФГОС ВО 3++ и подсистема аудита. Структура портала дополнена двумя модульными разделами — «Аналитика» и «Календарь дедлайнов» — и насчитывает 15 разделов. Все модули интегрированы с единой серверной частью и продемонстрированы на примерах работающих страниц.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