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«НАЦИОНАЛЬНЫЙ ИССЛЕДОВАТЕЛЬСКИЙ УНИВЕРСИТЕТ»</w:t>
        <w:br/>
        <w:br/>
        <w:t>Факультет информационных технологий</w:t>
        <w:br/>
        <w:t>Кафедра программной инженерии</w:t>
      </w:r>
    </w:p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7</w:t>
        <w:br/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дисциплине: «Практикум по разработке корпоративного портала»</w:t>
        <w:br/>
        <w:br/>
      </w:r>
      <w:r>
        <w:rPr>
          <w:rFonts w:ascii="Times New Roman" w:hAnsi="Times New Roman"/>
          <w:b/>
          <w:sz w:val="28"/>
        </w:rPr>
        <w:t>Тема: «Подготовка презентации и пояснительной записки»</w:t>
        <w:br/>
        <w:t>Вариант № 15: «Университет. Центр аккредитации и независимой оценки качества образования (АНОК)»</w:t>
      </w:r>
    </w:p>
    <w:p/>
    <w:p/>
    <w:p/>
    <w:p/>
    <w:p/>
    <w:p>
      <w:pPr>
        <w:spacing w:line="276" w:lineRule="auto"/>
        <w:jc w:val="right"/>
      </w:pPr>
      <w:r>
        <w:rPr>
          <w:rFonts w:ascii="Times New Roman" w:hAnsi="Times New Roman"/>
          <w:sz w:val="26"/>
        </w:rPr>
        <w:t>Выполнил:</w:t>
        <w:br/>
        <w:t>студент группы П-41</w:t>
        <w:br/>
        <w:t>Соловьёв А.С.</w:t>
        <w:br/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Москва, 2026 г.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Введение, цель и задачи работы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Систематизация, обобщение и подготовка итогового комплекта документации и презентационных материалов по всему циклу проектирования и разработки корпоративного веб-портала университета (Модуль Центра АНОК, Вариант № 15) для публичной защиты проекта перед комиссией.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Задачи работы: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Разработать и оформить комплексную пояснительную записку к проекту по академическим стандартам.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Подготовить широкоформатную презентацию проекта (12 слайдов) в форматах Microsoft PowerPoint (PPTX) и Adobe PDF.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Оформить результаты функционального и интеграционного тестирования, архитектурные схемы и расчет организационно-экономического эффекта.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Подготовить отчет по выполнению Лабораторной работы № 7.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Структура подготовленных материалов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2.1. Пояснительная записка к проекту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оформлена в едином сквозном документе, включающем 12 взаимосвязанных глав: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Аннотация и Содержание:</w:t>
      </w:r>
      <w:r>
        <w:rPr>
          <w:rFonts w:ascii="Times New Roman" w:hAnsi="Times New Roman"/>
          <w:sz w:val="28"/>
        </w:rPr>
        <w:t xml:space="preserve"> краткое резюме результатов и навигационная карта документа.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1. Введение:</w:t>
      </w:r>
      <w:r>
        <w:rPr>
          <w:rFonts w:ascii="Times New Roman" w:hAnsi="Times New Roman"/>
          <w:sz w:val="28"/>
        </w:rPr>
        <w:t xml:space="preserve"> актуальность, цели, задачи цифровизации экспертной деятельности АНОК и нормативно-правовая база (ФЗ-273, ФЗ-63, ГОСТ Р 34.10-2012, ФГОС ВО 3++).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2. Анализ предметной области и требования к системе:</w:t>
      </w:r>
      <w:r>
        <w:rPr>
          <w:rFonts w:ascii="Times New Roman" w:hAnsi="Times New Roman"/>
          <w:sz w:val="28"/>
        </w:rPr>
        <w:t xml:space="preserve"> ролевая матрица стейкхолдеров (RBAC), модель прецедентов (Use Case), реестр функциональных и нефункциональных требований.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3. Архитектурное и структурное проектирование:</w:t>
      </w:r>
      <w:r>
        <w:rPr>
          <w:rFonts w:ascii="Times New Roman" w:hAnsi="Times New Roman"/>
          <w:sz w:val="28"/>
        </w:rPr>
        <w:t xml:space="preserve"> трехуровневая топология, UML-диаграммы классов, компонентов, последовательности и развертывания, реляционная схема базы данных.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4. Проектирование графического интерфейса пользователя:</w:t>
      </w:r>
      <w:r>
        <w:rPr>
          <w:rFonts w:ascii="Times New Roman" w:hAnsi="Times New Roman"/>
          <w:sz w:val="28"/>
        </w:rPr>
        <w:t xml:space="preserve"> дизайн-система, цветовая палитра, типографическая шкала, 8-пиксельная сетка и Wireframe-макеты.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5. Разработка структуры портала и шаблонов страниц:</w:t>
      </w:r>
      <w:r>
        <w:rPr>
          <w:rFonts w:ascii="Times New Roman" w:hAnsi="Times New Roman"/>
          <w:sz w:val="28"/>
        </w:rPr>
        <w:t xml:space="preserve"> информационная архитектура (Sitemap), модули Jinja2 и маршрутизация Flask.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6. Контентное наполнение и реализация инфоблоков:</w:t>
      </w:r>
      <w:r>
        <w:rPr>
          <w:rFonts w:ascii="Times New Roman" w:hAnsi="Times New Roman"/>
          <w:sz w:val="28"/>
        </w:rPr>
        <w:t xml:space="preserve"> 8 специализированных инфоблоков с реальными данными (51 дисциплина, 240 з.е., матрица компетенций, регламенты).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7. Интеграция готовых модулей и компонентов:</w:t>
      </w:r>
      <w:r>
        <w:rPr>
          <w:rFonts w:ascii="Times New Roman" w:hAnsi="Times New Roman"/>
          <w:sz w:val="28"/>
        </w:rPr>
        <w:t xml:space="preserve"> 7 подключенных подсистем (Chart.js, SheetJS, jsPDF, CryptoJS SHA-256, Diff-движок, FullCalendar, DataTables, SweetAlert2/Toastify).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8. Тестирование, безопасность и оценка эффективности:</w:t>
      </w:r>
      <w:r>
        <w:rPr>
          <w:rFonts w:ascii="Times New Roman" w:hAnsi="Times New Roman"/>
          <w:sz w:val="28"/>
        </w:rPr>
        <w:t xml:space="preserve"> методика тестирования, защита по OWASP Top 10, расчет экономической эффективности (сокращение трудоемкости на 65%).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9. Руководство пользователя и администратора:</w:t>
      </w:r>
      <w:r>
        <w:rPr>
          <w:rFonts w:ascii="Times New Roman" w:hAnsi="Times New Roman"/>
          <w:sz w:val="28"/>
        </w:rPr>
        <w:t xml:space="preserve"> инструкции по развертыванию, запуску и типовым сценариям работы сотрудников.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10. Заключение:</w:t>
      </w:r>
      <w:r>
        <w:rPr>
          <w:rFonts w:ascii="Times New Roman" w:hAnsi="Times New Roman"/>
          <w:sz w:val="28"/>
        </w:rPr>
        <w:t xml:space="preserve"> ключевые научно-практические результаты проекта.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11. Список использованных источников:</w:t>
      </w:r>
      <w:r>
        <w:rPr>
          <w:rFonts w:ascii="Times New Roman" w:hAnsi="Times New Roman"/>
          <w:sz w:val="28"/>
        </w:rPr>
        <w:t xml:space="preserve"> 10 нормативных и научно-технических источников по ГОСТ 7.0.5.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Глава 12. Приложения:</w:t>
      </w:r>
      <w:r>
        <w:rPr>
          <w:rFonts w:ascii="Times New Roman" w:hAnsi="Times New Roman"/>
          <w:sz w:val="28"/>
        </w:rPr>
        <w:t xml:space="preserve"> графические макеты, UML-диаграммы и презентационные слайды.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2.2. Презентация для защиты проекта (12 слайдов)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Презентация сформирована в широкоформатном стандарте 16:9 и включает 12 слайдов: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1 (Титульный):</w:t>
      </w:r>
      <w:r>
        <w:rPr>
          <w:rFonts w:ascii="Times New Roman" w:hAnsi="Times New Roman"/>
          <w:sz w:val="28"/>
        </w:rPr>
        <w:t xml:space="preserve"> Защита проекта, тема, Вариант № 15, исполнитель и научный руководитель.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Титульный слайд презентации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2 (Контекст и цели):</w:t>
      </w:r>
      <w:r>
        <w:rPr>
          <w:rFonts w:ascii="Times New Roman" w:hAnsi="Times New Roman"/>
          <w:sz w:val="28"/>
        </w:rPr>
        <w:t xml:space="preserve"> Проблематика нормативного контроля УП в вузе и цели автоматизации.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_context_go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2 — Контекст и цели разработки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3 (Архитектура и стек):</w:t>
      </w:r>
      <w:r>
        <w:rPr>
          <w:rFonts w:ascii="Times New Roman" w:hAnsi="Times New Roman"/>
          <w:sz w:val="28"/>
        </w:rPr>
        <w:t xml:space="preserve"> Трехуровневая архитектура системы, стек Python/Flask, TailwindCSS, Chart.js.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architecture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3 — Архитектура и технологический стек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4 (Модель данных):</w:t>
      </w:r>
      <w:r>
        <w:rPr>
          <w:rFonts w:ascii="Times New Roman" w:hAnsi="Times New Roman"/>
          <w:sz w:val="28"/>
        </w:rPr>
        <w:t xml:space="preserve"> Реляционная структура базы данных и связи между 13 таблицами.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4 — Реляционная модель данных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5 (Информационная структура):</w:t>
      </w:r>
      <w:r>
        <w:rPr>
          <w:rFonts w:ascii="Times New Roman" w:hAnsi="Times New Roman"/>
          <w:sz w:val="28"/>
        </w:rPr>
        <w:t xml:space="preserve"> Иерархическая карта разделов портала и 8 инфоблоков.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_portal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5 — Структура портала и инфоблоки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6 (Валидатор ФГОС 3++):</w:t>
      </w:r>
      <w:r>
        <w:rPr>
          <w:rFonts w:ascii="Times New Roman" w:hAnsi="Times New Roman"/>
          <w:sz w:val="28"/>
        </w:rPr>
        <w:t xml:space="preserve"> Движок автоматической проверки контрольных нормативов и трудоемкости.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_fgos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6 — Движок валидации ФГОС 3++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7 (Визуальный Diff-трекер):</w:t>
      </w:r>
      <w:r>
        <w:rPr>
          <w:rFonts w:ascii="Times New Roman" w:hAnsi="Times New Roman"/>
          <w:sz w:val="28"/>
        </w:rPr>
        <w:t xml:space="preserve"> Построчное сопоставление версий УП при обработке служебных записок.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_visual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7 — Визуальный Diff-трекер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8 (Электронная подпись):</w:t>
      </w:r>
      <w:r>
        <w:rPr>
          <w:rFonts w:ascii="Times New Roman" w:hAnsi="Times New Roman"/>
          <w:sz w:val="28"/>
        </w:rPr>
        <w:t xml:space="preserve"> Модуль криптографического хеширования и защитный штамп ЭЦП по ГОСТ Р 34.10-2012.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_crypto_signa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8 — Модуль электронной цифровой подписи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9 (Аналитика и экспорт):</w:t>
      </w:r>
      <w:r>
        <w:rPr>
          <w:rFonts w:ascii="Times New Roman" w:hAnsi="Times New Roman"/>
          <w:sz w:val="28"/>
        </w:rPr>
        <w:t xml:space="preserve"> Интерактивные графики Chart.js и клиентский экспорт отчетов в Excel и PDF.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_analytics_ex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9 — Бизнес-аналитика и экспорт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10 (Интерактивный UX):</w:t>
      </w:r>
      <w:r>
        <w:rPr>
          <w:rFonts w:ascii="Times New Roman" w:hAnsi="Times New Roman"/>
          <w:sz w:val="28"/>
        </w:rPr>
        <w:t xml:space="preserve"> Календарный планировщик FullCalendar, динамические таблицы DataTables и алерты.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0_interactive_u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10 — Интерактивные UX-компоненты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11 (Тестирование и безопасность):</w:t>
      </w:r>
      <w:r>
        <w:rPr>
          <w:rFonts w:ascii="Times New Roman" w:hAnsi="Times New Roman"/>
          <w:sz w:val="28"/>
        </w:rPr>
        <w:t xml:space="preserve"> Результаты Unit/Integration тестирования и соответствие OWASP Top 10.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1_testing_secur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11 — Тестирование и безопасность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Слайд 12 (Заключение и эффект):</w:t>
      </w:r>
      <w:r>
        <w:rPr>
          <w:rFonts w:ascii="Times New Roman" w:hAnsi="Times New Roman"/>
          <w:sz w:val="28"/>
        </w:rPr>
        <w:t xml:space="preserve"> Итоговый экономический эффект, сокращение времени согласования и выводы.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2_conclusion_impa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12 — Заключение и экономический эффект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sz w:val="28"/>
        </w:rPr>
        <w:t>Все требования Лабораторной работы № 7 выполнены в полном объеме: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Подготовлена и оформлена комплексная пояснительная записка, охватывающая все 7 этапов разработки портала.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Сформирована презентация проекта в форматах PPTX и PDF высокой четкости.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sz w:val="28"/>
        </w:rPr>
        <w:t>Комплект проектной и отчетной документации полностью готов к защите.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