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F77" w:rsidRPr="00DF7F77" w:rsidRDefault="004D5396" w:rsidP="007F09E9">
      <w:pPr>
        <w:jc w:val="center"/>
        <w:rPr>
          <w:b/>
          <w:sz w:val="32"/>
          <w:szCs w:val="32"/>
          <w:u w:val="single"/>
          <w:lang w:val="en-GB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bookmarkStart w:id="0" w:name="_GoBack"/>
      <w:bookmarkEnd w:id="0"/>
      <w:r w:rsidRPr="00DF7F77">
        <w:rPr>
          <w:b/>
          <w:sz w:val="32"/>
          <w:szCs w:val="32"/>
          <w:u w:val="single"/>
          <w:lang w:val="en-GB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IMO ECDIS</w:t>
      </w:r>
    </w:p>
    <w:p w:rsidR="004D5396" w:rsidRPr="00777E51" w:rsidRDefault="004D5396" w:rsidP="007F09E9">
      <w:pPr>
        <w:jc w:val="center"/>
        <w:rPr>
          <w:lang w:val="en-GB"/>
        </w:rPr>
      </w:pPr>
      <w:r w:rsidRPr="00777E51">
        <w:rPr>
          <w:lang w:val="en-GB"/>
        </w:rPr>
        <w:t xml:space="preserve"> </w:t>
      </w:r>
    </w:p>
    <w:p w:rsidR="004D5396" w:rsidRPr="00777E51" w:rsidRDefault="004D5396" w:rsidP="004D5396">
      <w:pPr>
        <w:pStyle w:val="NoSpacing"/>
        <w:rPr>
          <w:b/>
          <w:lang w:val="en-GB"/>
        </w:rPr>
      </w:pPr>
      <w:r w:rsidRPr="00777E51">
        <w:rPr>
          <w:b/>
          <w:lang w:val="en-GB"/>
        </w:rPr>
        <w:t>IMO RESOLUTION A.817 (19)</w:t>
      </w:r>
    </w:p>
    <w:p w:rsidR="004D5396" w:rsidRPr="00777E51" w:rsidRDefault="004D5396" w:rsidP="004D5396">
      <w:pPr>
        <w:pStyle w:val="NoSpacing"/>
        <w:rPr>
          <w:i/>
          <w:lang w:val="en-GB"/>
        </w:rPr>
      </w:pPr>
      <w:r w:rsidRPr="00777E51">
        <w:rPr>
          <w:i/>
          <w:lang w:val="en-GB"/>
        </w:rPr>
        <w:t>PERFORMANCE STANDARDS FOR ELECTRONIC CHART DISPLAY AND</w:t>
      </w:r>
      <w:r w:rsidR="00EC3BD7" w:rsidRPr="00777E51">
        <w:rPr>
          <w:i/>
          <w:lang w:val="en-GB"/>
        </w:rPr>
        <w:t xml:space="preserve"> </w:t>
      </w:r>
      <w:r w:rsidRPr="00777E51">
        <w:rPr>
          <w:i/>
          <w:lang w:val="en-GB"/>
        </w:rPr>
        <w:t>INFORMATION SYSTEMS (ECDIS)</w:t>
      </w:r>
    </w:p>
    <w:p w:rsidR="004D5396" w:rsidRPr="00777E51" w:rsidRDefault="004D5396" w:rsidP="004D5396">
      <w:pPr>
        <w:rPr>
          <w:lang w:val="en-GB"/>
        </w:rPr>
      </w:pPr>
      <w:r w:rsidRPr="00777E51">
        <w:rPr>
          <w:lang w:val="en-GB"/>
        </w:rPr>
        <w:t>......</w:t>
      </w:r>
    </w:p>
    <w:p w:rsidR="004D5396" w:rsidRPr="00777E51" w:rsidRDefault="004D5396" w:rsidP="004D5396">
      <w:pPr>
        <w:pStyle w:val="NoSpacing"/>
        <w:rPr>
          <w:b/>
          <w:lang w:val="en-GB"/>
        </w:rPr>
      </w:pPr>
      <w:r w:rsidRPr="00777E51">
        <w:rPr>
          <w:b/>
          <w:lang w:val="en-GB"/>
        </w:rPr>
        <w:t>APPENDIX 2</w:t>
      </w:r>
    </w:p>
    <w:p w:rsidR="004D5396" w:rsidRPr="00777E51" w:rsidRDefault="004D5396" w:rsidP="004D5396">
      <w:pPr>
        <w:pStyle w:val="NoSpacing"/>
        <w:rPr>
          <w:i/>
          <w:lang w:val="en-GB"/>
        </w:rPr>
      </w:pPr>
      <w:r w:rsidRPr="00777E51">
        <w:rPr>
          <w:i/>
          <w:lang w:val="en-GB"/>
        </w:rPr>
        <w:t>SENC INFORMATION AVAILABLE FOR DISPLAY DURING ROUTE PLANNING</w:t>
      </w:r>
      <w:r w:rsidR="00EC3BD7" w:rsidRPr="00777E51">
        <w:rPr>
          <w:i/>
          <w:lang w:val="en-GB"/>
        </w:rPr>
        <w:t xml:space="preserve"> </w:t>
      </w:r>
      <w:r w:rsidRPr="00777E51">
        <w:rPr>
          <w:i/>
          <w:lang w:val="en-GB"/>
        </w:rPr>
        <w:t>AND ROUTE MONITORING</w:t>
      </w:r>
    </w:p>
    <w:p w:rsidR="004D5396" w:rsidRPr="00777E51" w:rsidRDefault="004D5396" w:rsidP="004D5396">
      <w:pPr>
        <w:pStyle w:val="NoSpacing"/>
        <w:rPr>
          <w:lang w:val="en-GB"/>
        </w:rPr>
      </w:pPr>
    </w:p>
    <w:p w:rsidR="004D5396" w:rsidRPr="00777E51" w:rsidRDefault="004D5396" w:rsidP="004D5396">
      <w:pPr>
        <w:pStyle w:val="ListParagraph"/>
        <w:numPr>
          <w:ilvl w:val="0"/>
          <w:numId w:val="1"/>
        </w:numPr>
        <w:rPr>
          <w:lang w:val="en-GB"/>
        </w:rPr>
      </w:pPr>
      <w:r w:rsidRPr="00777E51">
        <w:rPr>
          <w:lang w:val="en-GB"/>
        </w:rPr>
        <w:t>Display base, permanently retained on the ECDIS display, consisting of:</w:t>
      </w:r>
    </w:p>
    <w:p w:rsidR="004D5396" w:rsidRPr="00777E51" w:rsidRDefault="004D5396" w:rsidP="004D5396">
      <w:pPr>
        <w:pStyle w:val="ListParagraph"/>
        <w:numPr>
          <w:ilvl w:val="1"/>
          <w:numId w:val="1"/>
        </w:numPr>
        <w:rPr>
          <w:lang w:val="en-GB"/>
        </w:rPr>
      </w:pPr>
      <w:r w:rsidRPr="00777E51">
        <w:rPr>
          <w:lang w:val="en-GB"/>
        </w:rPr>
        <w:t>coastline (high water);</w:t>
      </w:r>
    </w:p>
    <w:p w:rsidR="004D5396" w:rsidRPr="00777E51" w:rsidRDefault="004D5396" w:rsidP="004D5396">
      <w:pPr>
        <w:pStyle w:val="ListParagraph"/>
        <w:numPr>
          <w:ilvl w:val="1"/>
          <w:numId w:val="1"/>
        </w:numPr>
        <w:rPr>
          <w:lang w:val="en-GB"/>
        </w:rPr>
      </w:pPr>
      <w:r w:rsidRPr="00777E51">
        <w:rPr>
          <w:lang w:val="en-GB"/>
        </w:rPr>
        <w:t xml:space="preserve"> own ship's safety contour, to be selected by the mariner;</w:t>
      </w:r>
    </w:p>
    <w:p w:rsidR="004D5396" w:rsidRPr="00777E51" w:rsidRDefault="004D5396" w:rsidP="004D5396">
      <w:pPr>
        <w:pStyle w:val="ListParagraph"/>
        <w:numPr>
          <w:ilvl w:val="1"/>
          <w:numId w:val="1"/>
        </w:numPr>
        <w:rPr>
          <w:lang w:val="en-GB"/>
        </w:rPr>
      </w:pPr>
      <w:r w:rsidRPr="00777E51">
        <w:rPr>
          <w:lang w:val="en-GB"/>
        </w:rPr>
        <w:t>indication of isolated underwater dangers of depths less than the</w:t>
      </w:r>
      <w:r w:rsidRPr="00777E51">
        <w:rPr>
          <w:lang w:val="en-GB"/>
        </w:rPr>
        <w:t xml:space="preserve"> </w:t>
      </w:r>
      <w:r w:rsidRPr="00777E51">
        <w:rPr>
          <w:lang w:val="en-GB"/>
        </w:rPr>
        <w:t>safety contour which lie within the safe waters defined by the safety</w:t>
      </w:r>
      <w:r w:rsidRPr="00777E51">
        <w:rPr>
          <w:lang w:val="en-GB"/>
        </w:rPr>
        <w:t xml:space="preserve"> </w:t>
      </w:r>
      <w:r w:rsidRPr="00777E51">
        <w:rPr>
          <w:lang w:val="en-GB"/>
        </w:rPr>
        <w:t>contour;</w:t>
      </w:r>
    </w:p>
    <w:p w:rsidR="004D5396" w:rsidRPr="00777E51" w:rsidRDefault="004D5396" w:rsidP="004D5396">
      <w:pPr>
        <w:pStyle w:val="ListParagraph"/>
        <w:numPr>
          <w:ilvl w:val="1"/>
          <w:numId w:val="1"/>
        </w:numPr>
        <w:rPr>
          <w:lang w:val="en-GB"/>
        </w:rPr>
      </w:pPr>
      <w:r w:rsidRPr="00777E51">
        <w:rPr>
          <w:lang w:val="en-GB"/>
        </w:rPr>
        <w:t>indication of isolated dangers which lie within the safe water</w:t>
      </w:r>
      <w:r w:rsidRPr="00777E51">
        <w:rPr>
          <w:lang w:val="en-GB"/>
        </w:rPr>
        <w:t xml:space="preserve"> </w:t>
      </w:r>
      <w:r w:rsidRPr="00777E51">
        <w:rPr>
          <w:lang w:val="en-GB"/>
        </w:rPr>
        <w:t>defined by the safety contour such as bridges, overhead wires, etc.,</w:t>
      </w:r>
      <w:r w:rsidRPr="00777E51">
        <w:rPr>
          <w:lang w:val="en-GB"/>
        </w:rPr>
        <w:t xml:space="preserve"> </w:t>
      </w:r>
      <w:r w:rsidRPr="00777E51">
        <w:rPr>
          <w:lang w:val="en-GB"/>
        </w:rPr>
        <w:t>and including buoys and beacons whether or not these are being used</w:t>
      </w:r>
      <w:r w:rsidRPr="00777E51">
        <w:rPr>
          <w:lang w:val="en-GB"/>
        </w:rPr>
        <w:t xml:space="preserve"> </w:t>
      </w:r>
      <w:r w:rsidRPr="00777E51">
        <w:rPr>
          <w:lang w:val="en-GB"/>
        </w:rPr>
        <w:t>as aids to navigation;</w:t>
      </w:r>
    </w:p>
    <w:p w:rsidR="004D5396" w:rsidRPr="00777E51" w:rsidRDefault="004D5396" w:rsidP="004D5396">
      <w:pPr>
        <w:pStyle w:val="ListParagraph"/>
        <w:numPr>
          <w:ilvl w:val="1"/>
          <w:numId w:val="1"/>
        </w:numPr>
        <w:rPr>
          <w:lang w:val="en-GB"/>
        </w:rPr>
      </w:pPr>
      <w:r w:rsidRPr="00777E51">
        <w:rPr>
          <w:lang w:val="en-GB"/>
        </w:rPr>
        <w:t>traffic routeing systems;</w:t>
      </w:r>
    </w:p>
    <w:p w:rsidR="004D5396" w:rsidRPr="00777E51" w:rsidRDefault="004D5396" w:rsidP="004D5396">
      <w:pPr>
        <w:pStyle w:val="ListParagraph"/>
        <w:numPr>
          <w:ilvl w:val="1"/>
          <w:numId w:val="1"/>
        </w:numPr>
        <w:rPr>
          <w:lang w:val="en-GB"/>
        </w:rPr>
      </w:pPr>
      <w:r w:rsidRPr="00777E51">
        <w:rPr>
          <w:lang w:val="en-GB"/>
        </w:rPr>
        <w:t>scale, range, orientation and display-mode;</w:t>
      </w:r>
    </w:p>
    <w:p w:rsidR="004D5396" w:rsidRPr="00777E51" w:rsidRDefault="004D5396" w:rsidP="004D5396">
      <w:pPr>
        <w:pStyle w:val="ListParagraph"/>
        <w:numPr>
          <w:ilvl w:val="1"/>
          <w:numId w:val="1"/>
        </w:numPr>
        <w:rPr>
          <w:lang w:val="en-GB"/>
        </w:rPr>
      </w:pPr>
      <w:proofErr w:type="gramStart"/>
      <w:r w:rsidRPr="00777E51">
        <w:rPr>
          <w:lang w:val="en-GB"/>
        </w:rPr>
        <w:t>units</w:t>
      </w:r>
      <w:proofErr w:type="gramEnd"/>
      <w:r w:rsidRPr="00777E51">
        <w:rPr>
          <w:lang w:val="en-GB"/>
        </w:rPr>
        <w:t xml:space="preserve"> of depth and height.</w:t>
      </w:r>
    </w:p>
    <w:p w:rsidR="004D5396" w:rsidRPr="00777E51" w:rsidRDefault="004D5396" w:rsidP="004D5396">
      <w:pPr>
        <w:pStyle w:val="ListParagraph"/>
        <w:ind w:left="1485"/>
        <w:rPr>
          <w:lang w:val="en-GB"/>
        </w:rPr>
      </w:pPr>
    </w:p>
    <w:p w:rsidR="004D5396" w:rsidRPr="00777E51" w:rsidRDefault="004D5396" w:rsidP="004D5396">
      <w:pPr>
        <w:pStyle w:val="ListParagraph"/>
        <w:numPr>
          <w:ilvl w:val="0"/>
          <w:numId w:val="1"/>
        </w:numPr>
        <w:rPr>
          <w:lang w:val="en-GB"/>
        </w:rPr>
      </w:pPr>
      <w:r w:rsidRPr="00777E51">
        <w:rPr>
          <w:lang w:val="en-GB"/>
        </w:rPr>
        <w:t>Standard display, to be displayed when the chart is first displayed by ECDIS, consisting</w:t>
      </w:r>
      <w:r w:rsidRPr="00777E51">
        <w:rPr>
          <w:lang w:val="en-GB"/>
        </w:rPr>
        <w:t xml:space="preserve"> </w:t>
      </w:r>
      <w:r w:rsidRPr="00777E51">
        <w:rPr>
          <w:lang w:val="en-GB"/>
        </w:rPr>
        <w:t>of:</w:t>
      </w:r>
    </w:p>
    <w:p w:rsidR="004D5396" w:rsidRPr="00777E51" w:rsidRDefault="004D5396" w:rsidP="004D5396">
      <w:pPr>
        <w:pStyle w:val="ListParagraph"/>
        <w:numPr>
          <w:ilvl w:val="1"/>
          <w:numId w:val="1"/>
        </w:numPr>
        <w:rPr>
          <w:lang w:val="en-GB"/>
        </w:rPr>
      </w:pPr>
      <w:r w:rsidRPr="00777E51">
        <w:rPr>
          <w:lang w:val="en-GB"/>
        </w:rPr>
        <w:t>Display Base</w:t>
      </w:r>
    </w:p>
    <w:p w:rsidR="004D5396" w:rsidRPr="00777E51" w:rsidRDefault="004D5396" w:rsidP="004D5396">
      <w:pPr>
        <w:pStyle w:val="ListParagraph"/>
        <w:numPr>
          <w:ilvl w:val="1"/>
          <w:numId w:val="1"/>
        </w:numPr>
        <w:rPr>
          <w:lang w:val="en-GB"/>
        </w:rPr>
      </w:pPr>
      <w:r w:rsidRPr="00777E51">
        <w:rPr>
          <w:lang w:val="en-GB"/>
        </w:rPr>
        <w:t>drying line</w:t>
      </w:r>
    </w:p>
    <w:p w:rsidR="004D5396" w:rsidRPr="00777E51" w:rsidRDefault="004D5396" w:rsidP="004D5396">
      <w:pPr>
        <w:pStyle w:val="ListParagraph"/>
        <w:numPr>
          <w:ilvl w:val="1"/>
          <w:numId w:val="1"/>
        </w:numPr>
        <w:rPr>
          <w:lang w:val="en-GB"/>
        </w:rPr>
      </w:pPr>
      <w:r w:rsidRPr="00777E51">
        <w:rPr>
          <w:lang w:val="en-GB"/>
        </w:rPr>
        <w:t>indication of fixed and floating aids to navigation</w:t>
      </w:r>
    </w:p>
    <w:p w:rsidR="004D5396" w:rsidRPr="00777E51" w:rsidRDefault="004D5396" w:rsidP="004D5396">
      <w:pPr>
        <w:pStyle w:val="ListParagraph"/>
        <w:numPr>
          <w:ilvl w:val="1"/>
          <w:numId w:val="1"/>
        </w:numPr>
        <w:rPr>
          <w:lang w:val="en-GB"/>
        </w:rPr>
      </w:pPr>
      <w:proofErr w:type="gramStart"/>
      <w:r w:rsidRPr="00777E51">
        <w:rPr>
          <w:lang w:val="en-GB"/>
        </w:rPr>
        <w:t>boundaries</w:t>
      </w:r>
      <w:proofErr w:type="gramEnd"/>
      <w:r w:rsidRPr="00777E51">
        <w:rPr>
          <w:lang w:val="en-GB"/>
        </w:rPr>
        <w:t xml:space="preserve"> of fairways, channels, etc.</w:t>
      </w:r>
    </w:p>
    <w:p w:rsidR="004D5396" w:rsidRPr="00777E51" w:rsidRDefault="004D5396" w:rsidP="004D5396">
      <w:pPr>
        <w:pStyle w:val="ListParagraph"/>
        <w:numPr>
          <w:ilvl w:val="1"/>
          <w:numId w:val="1"/>
        </w:numPr>
        <w:rPr>
          <w:lang w:val="en-GB"/>
        </w:rPr>
      </w:pPr>
      <w:r w:rsidRPr="00777E51">
        <w:rPr>
          <w:lang w:val="en-GB"/>
        </w:rPr>
        <w:t>visual and radar conspicuous features</w:t>
      </w:r>
    </w:p>
    <w:p w:rsidR="004D5396" w:rsidRPr="00777E51" w:rsidRDefault="004D5396" w:rsidP="004D5396">
      <w:pPr>
        <w:pStyle w:val="ListParagraph"/>
        <w:numPr>
          <w:ilvl w:val="1"/>
          <w:numId w:val="1"/>
        </w:numPr>
        <w:rPr>
          <w:lang w:val="en-GB"/>
        </w:rPr>
      </w:pPr>
      <w:r w:rsidRPr="00777E51">
        <w:rPr>
          <w:lang w:val="en-GB"/>
        </w:rPr>
        <w:t>prohibited and restricted areas</w:t>
      </w:r>
    </w:p>
    <w:p w:rsidR="004D5396" w:rsidRPr="00777E51" w:rsidRDefault="004D5396" w:rsidP="004D5396">
      <w:pPr>
        <w:pStyle w:val="ListParagraph"/>
        <w:numPr>
          <w:ilvl w:val="1"/>
          <w:numId w:val="1"/>
        </w:numPr>
        <w:rPr>
          <w:lang w:val="en-GB"/>
        </w:rPr>
      </w:pPr>
      <w:r w:rsidRPr="00777E51">
        <w:rPr>
          <w:lang w:val="en-GB"/>
        </w:rPr>
        <w:t>chart scale boundaries</w:t>
      </w:r>
    </w:p>
    <w:p w:rsidR="004D5396" w:rsidRPr="00777E51" w:rsidRDefault="004D5396" w:rsidP="004D5396">
      <w:pPr>
        <w:pStyle w:val="ListParagraph"/>
        <w:numPr>
          <w:ilvl w:val="1"/>
          <w:numId w:val="1"/>
        </w:numPr>
        <w:rPr>
          <w:lang w:val="en-GB"/>
        </w:rPr>
      </w:pPr>
      <w:r w:rsidRPr="00777E51">
        <w:rPr>
          <w:lang w:val="en-GB"/>
        </w:rPr>
        <w:t>indication of cautionary notes</w:t>
      </w:r>
    </w:p>
    <w:p w:rsidR="004D5396" w:rsidRPr="00777E51" w:rsidRDefault="004D5396" w:rsidP="004D5396">
      <w:pPr>
        <w:pStyle w:val="ListParagraph"/>
        <w:ind w:left="1485"/>
        <w:rPr>
          <w:lang w:val="en-GB"/>
        </w:rPr>
      </w:pPr>
    </w:p>
    <w:p w:rsidR="004D5396" w:rsidRPr="00777E51" w:rsidRDefault="004D5396" w:rsidP="004D5396">
      <w:pPr>
        <w:pStyle w:val="ListParagraph"/>
        <w:numPr>
          <w:ilvl w:val="0"/>
          <w:numId w:val="1"/>
        </w:numPr>
        <w:rPr>
          <w:lang w:val="en-GB"/>
        </w:rPr>
      </w:pPr>
      <w:r w:rsidRPr="00777E51">
        <w:rPr>
          <w:lang w:val="en-GB"/>
        </w:rPr>
        <w:t>All other information. All other information displayed individually on demand, for</w:t>
      </w:r>
      <w:r w:rsidRPr="00777E51">
        <w:rPr>
          <w:lang w:val="en-GB"/>
        </w:rPr>
        <w:t xml:space="preserve"> </w:t>
      </w:r>
      <w:r w:rsidRPr="00777E51">
        <w:rPr>
          <w:lang w:val="en-GB"/>
        </w:rPr>
        <w:t>example:</w:t>
      </w:r>
    </w:p>
    <w:p w:rsidR="004D5396" w:rsidRPr="00777E51" w:rsidRDefault="004D5396" w:rsidP="004D5396">
      <w:pPr>
        <w:pStyle w:val="ListParagraph"/>
        <w:numPr>
          <w:ilvl w:val="1"/>
          <w:numId w:val="1"/>
        </w:numPr>
        <w:rPr>
          <w:lang w:val="en-GB"/>
        </w:rPr>
      </w:pPr>
      <w:r w:rsidRPr="00777E51">
        <w:rPr>
          <w:lang w:val="en-GB"/>
        </w:rPr>
        <w:t>spot soundings</w:t>
      </w:r>
    </w:p>
    <w:p w:rsidR="004D5396" w:rsidRPr="00777E51" w:rsidRDefault="004D5396" w:rsidP="004D5396">
      <w:pPr>
        <w:pStyle w:val="ListParagraph"/>
        <w:numPr>
          <w:ilvl w:val="1"/>
          <w:numId w:val="1"/>
        </w:numPr>
        <w:rPr>
          <w:lang w:val="en-GB"/>
        </w:rPr>
      </w:pPr>
      <w:r w:rsidRPr="00777E51">
        <w:rPr>
          <w:lang w:val="en-GB"/>
        </w:rPr>
        <w:t>submarine cables and pipelines</w:t>
      </w:r>
    </w:p>
    <w:p w:rsidR="004D5396" w:rsidRPr="00777E51" w:rsidRDefault="004D5396" w:rsidP="004D5396">
      <w:pPr>
        <w:pStyle w:val="ListParagraph"/>
        <w:numPr>
          <w:ilvl w:val="1"/>
          <w:numId w:val="1"/>
        </w:numPr>
        <w:rPr>
          <w:lang w:val="en-GB"/>
        </w:rPr>
      </w:pPr>
      <w:r w:rsidRPr="00777E51">
        <w:rPr>
          <w:lang w:val="en-GB"/>
        </w:rPr>
        <w:t>ferry routes</w:t>
      </w:r>
    </w:p>
    <w:p w:rsidR="004D5396" w:rsidRPr="00777E51" w:rsidRDefault="004D5396" w:rsidP="004D5396">
      <w:pPr>
        <w:pStyle w:val="ListParagraph"/>
        <w:numPr>
          <w:ilvl w:val="1"/>
          <w:numId w:val="1"/>
        </w:numPr>
        <w:rPr>
          <w:lang w:val="en-GB"/>
        </w:rPr>
      </w:pPr>
      <w:r w:rsidRPr="00777E51">
        <w:rPr>
          <w:lang w:val="en-GB"/>
        </w:rPr>
        <w:t>details of all isolated dangers</w:t>
      </w:r>
    </w:p>
    <w:p w:rsidR="004D5396" w:rsidRPr="00777E51" w:rsidRDefault="004D5396" w:rsidP="004D5396">
      <w:pPr>
        <w:pStyle w:val="ListParagraph"/>
        <w:numPr>
          <w:ilvl w:val="1"/>
          <w:numId w:val="1"/>
        </w:numPr>
        <w:rPr>
          <w:lang w:val="en-GB"/>
        </w:rPr>
      </w:pPr>
      <w:r w:rsidRPr="00777E51">
        <w:rPr>
          <w:lang w:val="en-GB"/>
        </w:rPr>
        <w:t>details of aids to navigation</w:t>
      </w:r>
    </w:p>
    <w:p w:rsidR="004D5396" w:rsidRPr="00777E51" w:rsidRDefault="004D5396" w:rsidP="004D5396">
      <w:pPr>
        <w:pStyle w:val="ListParagraph"/>
        <w:numPr>
          <w:ilvl w:val="1"/>
          <w:numId w:val="1"/>
        </w:numPr>
        <w:rPr>
          <w:lang w:val="en-GB"/>
        </w:rPr>
      </w:pPr>
      <w:r w:rsidRPr="00777E51">
        <w:rPr>
          <w:lang w:val="en-GB"/>
        </w:rPr>
        <w:t>contents of cautionary notes</w:t>
      </w:r>
    </w:p>
    <w:p w:rsidR="004D5396" w:rsidRPr="00777E51" w:rsidRDefault="004D5396" w:rsidP="004D5396">
      <w:pPr>
        <w:pStyle w:val="ListParagraph"/>
        <w:numPr>
          <w:ilvl w:val="1"/>
          <w:numId w:val="1"/>
        </w:numPr>
        <w:rPr>
          <w:lang w:val="en-GB"/>
        </w:rPr>
      </w:pPr>
      <w:r w:rsidRPr="00777E51">
        <w:rPr>
          <w:lang w:val="en-GB"/>
        </w:rPr>
        <w:t>ENC edition date</w:t>
      </w:r>
    </w:p>
    <w:p w:rsidR="004D5396" w:rsidRPr="00777E51" w:rsidRDefault="004D5396" w:rsidP="004D5396">
      <w:pPr>
        <w:pStyle w:val="ListParagraph"/>
        <w:numPr>
          <w:ilvl w:val="1"/>
          <w:numId w:val="1"/>
        </w:numPr>
        <w:rPr>
          <w:lang w:val="en-GB"/>
        </w:rPr>
      </w:pPr>
      <w:r w:rsidRPr="00777E51">
        <w:rPr>
          <w:lang w:val="en-GB"/>
        </w:rPr>
        <w:t>geodetic datum</w:t>
      </w:r>
    </w:p>
    <w:p w:rsidR="004D5396" w:rsidRPr="00777E51" w:rsidRDefault="004D5396" w:rsidP="004D5396">
      <w:pPr>
        <w:pStyle w:val="ListParagraph"/>
        <w:numPr>
          <w:ilvl w:val="1"/>
          <w:numId w:val="1"/>
        </w:numPr>
        <w:rPr>
          <w:lang w:val="en-GB"/>
        </w:rPr>
      </w:pPr>
      <w:r w:rsidRPr="00777E51">
        <w:rPr>
          <w:lang w:val="en-GB"/>
        </w:rPr>
        <w:t>magnetic variation</w:t>
      </w:r>
    </w:p>
    <w:p w:rsidR="004D5396" w:rsidRPr="00777E51" w:rsidRDefault="004D5396" w:rsidP="004D5396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 w:rsidRPr="00777E51">
        <w:rPr>
          <w:lang w:val="en-GB"/>
        </w:rPr>
        <w:t>graticule</w:t>
      </w:r>
      <w:proofErr w:type="spellEnd"/>
    </w:p>
    <w:p w:rsidR="00B66766" w:rsidRPr="00777E51" w:rsidRDefault="004D5396" w:rsidP="004D5396">
      <w:pPr>
        <w:pStyle w:val="ListParagraph"/>
        <w:numPr>
          <w:ilvl w:val="1"/>
          <w:numId w:val="1"/>
        </w:numPr>
        <w:rPr>
          <w:lang w:val="en-GB"/>
        </w:rPr>
      </w:pPr>
      <w:r w:rsidRPr="00777E51">
        <w:rPr>
          <w:lang w:val="en-GB"/>
        </w:rPr>
        <w:t>place names</w:t>
      </w:r>
    </w:p>
    <w:sectPr w:rsidR="00B66766" w:rsidRPr="00777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716FA"/>
    <w:multiLevelType w:val="hybridMultilevel"/>
    <w:tmpl w:val="38B85088"/>
    <w:lvl w:ilvl="0" w:tplc="0424000F">
      <w:start w:val="1"/>
      <w:numFmt w:val="decimal"/>
      <w:lvlText w:val="%1."/>
      <w:lvlJc w:val="left"/>
      <w:pPr>
        <w:ind w:left="765" w:hanging="360"/>
      </w:pPr>
    </w:lvl>
    <w:lvl w:ilvl="1" w:tplc="04240019">
      <w:start w:val="1"/>
      <w:numFmt w:val="lowerLetter"/>
      <w:lvlText w:val="%2."/>
      <w:lvlJc w:val="left"/>
      <w:pPr>
        <w:ind w:left="1485" w:hanging="360"/>
      </w:pPr>
    </w:lvl>
    <w:lvl w:ilvl="2" w:tplc="0424001B" w:tentative="1">
      <w:start w:val="1"/>
      <w:numFmt w:val="lowerRoman"/>
      <w:lvlText w:val="%3."/>
      <w:lvlJc w:val="right"/>
      <w:pPr>
        <w:ind w:left="2205" w:hanging="180"/>
      </w:pPr>
    </w:lvl>
    <w:lvl w:ilvl="3" w:tplc="0424000F" w:tentative="1">
      <w:start w:val="1"/>
      <w:numFmt w:val="decimal"/>
      <w:lvlText w:val="%4."/>
      <w:lvlJc w:val="left"/>
      <w:pPr>
        <w:ind w:left="2925" w:hanging="360"/>
      </w:pPr>
    </w:lvl>
    <w:lvl w:ilvl="4" w:tplc="04240019" w:tentative="1">
      <w:start w:val="1"/>
      <w:numFmt w:val="lowerLetter"/>
      <w:lvlText w:val="%5."/>
      <w:lvlJc w:val="left"/>
      <w:pPr>
        <w:ind w:left="3645" w:hanging="360"/>
      </w:pPr>
    </w:lvl>
    <w:lvl w:ilvl="5" w:tplc="0424001B" w:tentative="1">
      <w:start w:val="1"/>
      <w:numFmt w:val="lowerRoman"/>
      <w:lvlText w:val="%6."/>
      <w:lvlJc w:val="right"/>
      <w:pPr>
        <w:ind w:left="4365" w:hanging="180"/>
      </w:pPr>
    </w:lvl>
    <w:lvl w:ilvl="6" w:tplc="0424000F" w:tentative="1">
      <w:start w:val="1"/>
      <w:numFmt w:val="decimal"/>
      <w:lvlText w:val="%7."/>
      <w:lvlJc w:val="left"/>
      <w:pPr>
        <w:ind w:left="5085" w:hanging="360"/>
      </w:pPr>
    </w:lvl>
    <w:lvl w:ilvl="7" w:tplc="04240019" w:tentative="1">
      <w:start w:val="1"/>
      <w:numFmt w:val="lowerLetter"/>
      <w:lvlText w:val="%8."/>
      <w:lvlJc w:val="left"/>
      <w:pPr>
        <w:ind w:left="5805" w:hanging="360"/>
      </w:pPr>
    </w:lvl>
    <w:lvl w:ilvl="8" w:tplc="0424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A2F"/>
    <w:rsid w:val="00151EE0"/>
    <w:rsid w:val="002C5A2F"/>
    <w:rsid w:val="004C2733"/>
    <w:rsid w:val="004D5396"/>
    <w:rsid w:val="00777E51"/>
    <w:rsid w:val="007F09E9"/>
    <w:rsid w:val="008013B8"/>
    <w:rsid w:val="00DF7F77"/>
    <w:rsid w:val="00EC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539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D53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539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D5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</dc:creator>
  <cp:keywords/>
  <dc:description/>
  <cp:lastModifiedBy>sandro</cp:lastModifiedBy>
  <cp:revision>7</cp:revision>
  <dcterms:created xsi:type="dcterms:W3CDTF">2015-09-28T20:08:00Z</dcterms:created>
  <dcterms:modified xsi:type="dcterms:W3CDTF">2015-09-28T20:17:00Z</dcterms:modified>
</cp:coreProperties>
</file>