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425700" cy="1968500"/>
            <wp:effectExtent b="0" l="0" r="0" t="0"/>
            <wp:docPr descr="Description: LOGO_bela_pozadina" id="1" name="image1.png"/>
            <a:graphic>
              <a:graphicData uri="http://schemas.openxmlformats.org/drawingml/2006/picture">
                <pic:pic>
                  <pic:nvPicPr>
                    <pic:cNvPr descr="Description: LOGO_bela_pozadina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2"/>
          <w:szCs w:val="32"/>
          <w:rtl w:val="0"/>
        </w:rPr>
        <w:t xml:space="preserve">Letnji semestar, 2025/26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2"/>
          <w:szCs w:val="32"/>
          <w:rtl w:val="0"/>
        </w:rPr>
        <w:t xml:space="preserve">PREDMET: IT355 – Veb sistemi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center"/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Projektni zadatak: Event Hub </w:t>
      </w:r>
      <w:r w:rsidDel="00000000" w:rsidR="00000000" w:rsidRPr="00000000">
        <w:rPr>
          <w:sz w:val="32"/>
          <w:szCs w:val="32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Web aplikacija za upravljanje događajima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Ime i prezime: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Aleksandra Marković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Broj indeksa: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6305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Datum izrade: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26/4/2026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Profesor: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Mladen Opačić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Asistent: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Aleksandar Ivanović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Sadržaj</w:t>
      </w:r>
    </w:p>
    <w:p w:rsidR="00000000" w:rsidDel="00000000" w:rsidP="00000000" w:rsidRDefault="00000000" w:rsidRPr="00000000" w14:paraId="00000014">
      <w:pPr>
        <w:pStyle w:val="Heading1"/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0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bookmarkStart w:colFirst="0" w:colLast="0" w:name="_jltc2gf1h871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Uvod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Event Hub je web aplikacija namenjena korisnicima koji žele da organizuju i promovišu događaje, kao i da pronađu i učestvuju u događajima drugih korisnika. Pomoću ove platforme moguće je kreirati, pregledati, izmeniti i obrisati događaje, kao i prijaviti se na već postojeće događaje. Na ovaj način omogućeno je okupljanje korisnika sa sličnim interesovanjima u oblastima muzike, filma, umetnosti, sporta i drugih hobija. Registracija nije obavezna, te korisnici mogu odmah pristupiti listi dostupnih događaja, kao i dodavati nove događaje bez prethodnog kreiranja naloga, čime se pojednostavljuje korišćenje aplikacije.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Aplikacija je implementirana u skladu sa MVC arhitekturom i sastoji se od modelskog, servisnog i kontrolerskog sloja implementiranih u Javi, dok je prikaz podataka realizovan korišćenjem Thymeleaf tehnologije. U aplikaciji su implementirane osnovne CRUD operacije, kao i prikaz listi objekata na odgovarajućim stranicama. Podaci se ne čuvaju u bazi podataka, već se skladište u memoriji, korišćenjem application scope-a.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Cilj razvoja ove aplikacije je kreiranje jednostavnog i intuitivnog sistema za upravljanje događajima, koji korisnicima omogućava brzo objavljivanje događaja i prijavljivanje na one koji ih interesuju.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rFonts w:ascii="Times New Roman" w:cs="Times New Roman" w:eastAsia="Times New Roman" w:hAnsi="Times New Roman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numPr>
          <w:ilvl w:val="0"/>
          <w:numId w:val="2"/>
        </w:numPr>
        <w:rPr>
          <w:rFonts w:ascii="Times New Roman" w:cs="Times New Roman" w:eastAsia="Times New Roman" w:hAnsi="Times New Roman"/>
        </w:rPr>
      </w:pPr>
      <w:bookmarkStart w:colFirst="0" w:colLast="0" w:name="_mrl6fp9ba79n" w:id="1"/>
      <w:bookmarkEnd w:id="1"/>
      <w:r w:rsidDel="00000000" w:rsidR="00000000" w:rsidRPr="00000000">
        <w:rPr>
          <w:rtl w:val="0"/>
        </w:rPr>
        <w:t xml:space="preserve">Planiranje i dizajn sistema</w:t>
      </w:r>
    </w:p>
    <w:p w:rsidR="00000000" w:rsidDel="00000000" w:rsidP="00000000" w:rsidRDefault="00000000" w:rsidRPr="00000000" w14:paraId="0000001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U ovom poglavlju biće prikazan proces planiranja i dizajna sistema aplikacije Event Hub. Opisan je skup funkcionalnih zahteva koji definišu šta sistem omogućava svojim korisnicima, kao i način na koji korisnici interaguju sa aplikacijom. Takođe, biće predstavljen use-case model koji ilustruje aktere sistema i njihove međusobne interakcije kroz osnovne slučajeve korišćenja. Na ovaj način daje se jasan pregled strukture i funkcionalnosti sistema pre same implementacije.</w:t>
      </w:r>
    </w:p>
    <w:p w:rsidR="00000000" w:rsidDel="00000000" w:rsidP="00000000" w:rsidRDefault="00000000" w:rsidRPr="00000000" w14:paraId="0000001B">
      <w:pPr>
        <w:pStyle w:val="Heading2"/>
        <w:spacing w:after="240" w:before="240" w:lineRule="auto"/>
        <w:jc w:val="both"/>
        <w:rPr/>
      </w:pPr>
      <w:bookmarkStart w:colFirst="0" w:colLast="0" w:name="_wskpqvkx8r1t" w:id="2"/>
      <w:bookmarkEnd w:id="2"/>
      <w:r w:rsidDel="00000000" w:rsidR="00000000" w:rsidRPr="00000000">
        <w:rPr>
          <w:rtl w:val="0"/>
        </w:rPr>
        <w:t xml:space="preserve">2.1. Definicija zahteva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Funkcionalni zahtevi aplikacije: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 omogućava korisniku kreiranje, pregled, izmenu i brisanje događaja koje je korisnik kreirao (CRUD operacije nad događajima).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 omogućava korisniku pregled svih događaja dostupnih na platformi koje su kreirali drugi korisnici.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 omogućava korisniku prijavu na događaje drugih korisnika, kao i odjavu sa već prijavljenih događaja.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 omogućava korisniku pregled liste događaja na koje je prijavljen.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ihvv9bmhka2q" w:id="3"/>
      <w:bookmarkEnd w:id="3"/>
      <w:r w:rsidDel="00000000" w:rsidR="00000000" w:rsidRPr="00000000">
        <w:rPr>
          <w:rtl w:val="0"/>
        </w:rPr>
        <w:t xml:space="preserve">2.2. Use case dijagram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/>
        <w:drawing>
          <wp:inline distB="114300" distT="114300" distL="114300" distR="114300">
            <wp:extent cx="5934918" cy="378824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918" cy="37882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Slika 1 - Use case dijagram</w:t>
      </w:r>
    </w:p>
    <w:p w:rsidR="00000000" w:rsidDel="00000000" w:rsidP="00000000" w:rsidRDefault="00000000" w:rsidRPr="00000000" w14:paraId="00000024">
      <w:pPr>
        <w:rPr/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Use-case dijagram prikazuje osnovne funkcionalnosti sistema i interakciju korisnika sa aplikacijom. Jedini akter u sistemu je korisnik, koji ima mogućnost da koristi sve dostupne funkcionalnosti aplikacije.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Korisniku je omogućeno kreiranje, pregled, izmena i brisanje događaja, kao i pregled svih dostupnih događaja u sistemu. Pored toga, korisnik može da se prijavi na događaje, odjavi sa njih, kao i da pregleda listu događaja na koje je prijavljen.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Na dijagramu su sve funkcionalnosti predstavljene kao pojedinačni slučajevi korišćenja povezani sa akterom, čime je jasno prikazano koje akcije korisnik može izvršavati unutar sistema.</w:t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s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left="720" w:hanging="360"/>
    </w:pPr>
    <w:rPr>
      <w:rFonts w:ascii="Times New Roman" w:cs="Times New Roman" w:eastAsia="Times New Roman" w:hAnsi="Times New Roman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240" w:lineRule="auto"/>
      <w:jc w:val="both"/>
    </w:pPr>
    <w:rPr>
      <w:rFonts w:ascii="Times New Roman" w:cs="Times New Roman" w:eastAsia="Times New Roman" w:hAnsi="Times New Roma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