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GEOSOTAT პლატფორმის სამუშაო და დასრულების გეგმა</w:t>
      </w:r>
    </w:p>
    <w:p>
      <w:pPr>
        <w:jc w:val="center"/>
      </w:pPr>
      <w:r>
        <w:rPr>
          <w:i/>
        </w:rPr>
        <w:t>KIDS R8 მიმდინარე baseline და დარჩენილი platform work</w:t>
      </w:r>
    </w:p>
    <w:p>
      <w:r>
        <w:t>ეს დოკუმენტი არქიტექტურულ დოქტრინას გარდაქმნის შესრულებად სამუშაო პროგრამად. მიმდინარე ფაქტები აღებულია KIDS R8-ის მოქმედი acceptance authority-დან; ძველი handoff ჩანაწერები ისტორიული კონტექსტია.</w:t>
      </w:r>
    </w:p>
    <w:p>
      <w:pPr>
        <w:pStyle w:val="Heading1"/>
      </w:pPr>
      <w:r>
        <w:t>1 მიმდინარე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</w:trPr>
        <w:tc>
          <w:tcPr>
            <w:tcW w:type="dxa" w:w="5054"/>
            <w:shd w:fill="17365D"/>
          </w:tcPr>
          <w:p>
            <w:r>
              <w:rPr>
                <w:b/>
                <w:color w:val="FFFFFF"/>
              </w:rPr>
              <w:t>სფერო</w:t>
            </w:r>
          </w:p>
        </w:tc>
        <w:tc>
          <w:tcPr>
            <w:tcW w:type="dxa" w:w="5054"/>
            <w:shd w:fill="17365D"/>
          </w:tcPr>
          <w:p>
            <w:r>
              <w:rPr>
                <w:b/>
                <w:color w:val="FFFFFF"/>
              </w:rPr>
              <w:t>მდგომარეობა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Contract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KIDS_PORTAL_V1 revision 8 APPROVED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Ingest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15 dataset შესრულებული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Canonical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36 goal, 225 resource, 230 assignment, 178 glossary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Statistics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880 observation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Publication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snapshot 13 PUBLISHED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Serving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297 cache row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Archive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2,224 records და pointers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Assurance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rollback, replay, quarantine, backup restore და DR</w:t>
            </w:r>
          </w:p>
        </w:tc>
      </w:tr>
    </w:tbl>
    <w:p>
      <w:pPr>
        <w:pStyle w:val="Heading1"/>
      </w:pPr>
      <w:r>
        <w:t>2 სამუშაოს პრინციპები</w:t>
      </w:r>
    </w:p>
    <w:p>
      <w:pPr>
        <w:pStyle w:val="ListBullet"/>
      </w:pPr>
      <w:r>
        <w:t>Contract first</w:t>
      </w:r>
    </w:p>
    <w:p>
      <w:pPr>
        <w:pStyle w:val="ListBullet"/>
      </w:pPr>
      <w:r>
        <w:t>Fail closed</w:t>
      </w:r>
    </w:p>
    <w:p>
      <w:pPr>
        <w:pStyle w:val="ListBullet"/>
      </w:pPr>
      <w:r>
        <w:t>Idempotent execution</w:t>
      </w:r>
    </w:p>
    <w:p>
      <w:pPr>
        <w:pStyle w:val="ListBullet"/>
      </w:pPr>
      <w:r>
        <w:t>Immutable evidence</w:t>
      </w:r>
    </w:p>
    <w:p>
      <w:pPr>
        <w:pStyle w:val="ListBullet"/>
      </w:pPr>
      <w:r>
        <w:t>Schema agnostic runtime</w:t>
      </w:r>
    </w:p>
    <w:p>
      <w:pPr>
        <w:pStyle w:val="ListBullet"/>
      </w:pPr>
      <w:r>
        <w:t>Evidence based completion</w:t>
      </w:r>
    </w:p>
    <w:p>
      <w:pPr>
        <w:pStyle w:val="Heading1"/>
      </w:pPr>
      <w:r>
        <w:t>3 სამუშაო პაკეტები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rPr>
          <w:tblHeader w:val="true"/>
        </w:trPr>
        <w:tc>
          <w:tcPr>
            <w:tcW w:type="dxa" w:w="2022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22"/>
            <w:shd w:fill="17365D"/>
          </w:tcPr>
          <w:p>
            <w:r>
              <w:rPr>
                <w:b/>
                <w:color w:val="FFFFFF"/>
              </w:rPr>
              <w:t>პაკეტი</w:t>
            </w:r>
          </w:p>
        </w:tc>
        <w:tc>
          <w:tcPr>
            <w:tcW w:type="dxa" w:w="2022"/>
            <w:shd w:fill="17365D"/>
          </w:tcPr>
          <w:p>
            <w:r>
              <w:rPr>
                <w:b/>
                <w:color w:val="FFFFFF"/>
              </w:rPr>
              <w:t>შედეგი</w:t>
            </w:r>
          </w:p>
        </w:tc>
        <w:tc>
          <w:tcPr>
            <w:tcW w:type="dxa" w:w="2022"/>
            <w:shd w:fill="17365D"/>
          </w:tcPr>
          <w:p>
            <w:r>
              <w:rPr>
                <w:b/>
                <w:color w:val="FFFFFF"/>
              </w:rPr>
              <w:t>Acceptance</w:t>
            </w:r>
          </w:p>
        </w:tc>
        <w:tc>
          <w:tcPr>
            <w:tcW w:type="dxa" w:w="2022"/>
            <w:shd w:fill="17365D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022"/>
            <w:vAlign w:val="center"/>
            <w:shd w:fill="FFFFFF"/>
          </w:tcPr>
          <w:p>
            <w:r>
              <w:t>W01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Documentation authority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ერთი canonical portal და drift check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links/status PASS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P0</w:t>
            </w:r>
          </w:p>
        </w:tc>
      </w:tr>
      <w:tr>
        <w:tc>
          <w:tcPr>
            <w:tcW w:type="dxa" w:w="2022"/>
            <w:vAlign w:val="center"/>
            <w:shd w:fill="F1F5F9"/>
          </w:tcPr>
          <w:p>
            <w:r>
              <w:t>W02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Management UI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Contract authoring and approval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round trip PASS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P1</w:t>
            </w:r>
          </w:p>
        </w:tc>
      </w:tr>
      <w:tr>
        <w:tc>
          <w:tcPr>
            <w:tcW w:type="dxa" w:w="2022"/>
            <w:vAlign w:val="center"/>
            <w:shd w:fill="FFFFFF"/>
          </w:tcPr>
          <w:p>
            <w:r>
              <w:t>W03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JWT authorization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OIDC OAuth2 scopes rotation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negative tests PASS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P1</w:t>
            </w:r>
          </w:p>
        </w:tc>
      </w:tr>
      <w:tr>
        <w:tc>
          <w:tcPr>
            <w:tcW w:type="dxa" w:w="2022"/>
            <w:vAlign w:val="center"/>
            <w:shd w:fill="F1F5F9"/>
          </w:tcPr>
          <w:p>
            <w:r>
              <w:t>W04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Rate quota cost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bounded multi tenant execution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load abuse PASS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P1</w:t>
            </w:r>
          </w:p>
        </w:tc>
      </w:tr>
      <w:tr>
        <w:tc>
          <w:tcPr>
            <w:tcW w:type="dxa" w:w="2022"/>
            <w:vAlign w:val="center"/>
            <w:shd w:fill="FFFFFF"/>
          </w:tcPr>
          <w:p>
            <w:r>
              <w:t>W05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Metadata negotiation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strict language profile version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matrix PASS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P2</w:t>
            </w:r>
          </w:p>
        </w:tc>
      </w:tr>
      <w:tr>
        <w:tc>
          <w:tcPr>
            <w:tcW w:type="dxa" w:w="2022"/>
            <w:vAlign w:val="center"/>
            <w:shd w:fill="F1F5F9"/>
          </w:tcPr>
          <w:p>
            <w:r>
              <w:t>W06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SDK generation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Java Kotlin Dart clients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client tests PASS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P2</w:t>
            </w:r>
          </w:p>
        </w:tc>
      </w:tr>
      <w:tr>
        <w:tc>
          <w:tcPr>
            <w:tcW w:type="dxa" w:w="2022"/>
            <w:vAlign w:val="center"/>
            <w:shd w:fill="FFFFFF"/>
          </w:tcPr>
          <w:p>
            <w:r>
              <w:t>W07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Format providers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SDMX XML Parquet ZIP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round trip PASS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P2</w:t>
            </w:r>
          </w:p>
        </w:tc>
      </w:tr>
      <w:tr>
        <w:tc>
          <w:tcPr>
            <w:tcW w:type="dxa" w:w="2022"/>
            <w:vAlign w:val="center"/>
            <w:shd w:fill="F1F5F9"/>
          </w:tcPr>
          <w:p>
            <w:r>
              <w:t>W08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High volume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stable key profiles and concurrency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SLO PASS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P2</w:t>
            </w:r>
          </w:p>
        </w:tc>
      </w:tr>
      <w:tr>
        <w:tc>
          <w:tcPr>
            <w:tcW w:type="dxa" w:w="2022"/>
            <w:vAlign w:val="center"/>
            <w:shd w:fill="FFFFFF"/>
          </w:tcPr>
          <w:p>
            <w:r>
              <w:t>W09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Operations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alerts schedules restore drills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quarterly evidence</w:t>
            </w:r>
          </w:p>
        </w:tc>
        <w:tc>
          <w:tcPr>
            <w:tcW w:type="dxa" w:w="2022"/>
            <w:vAlign w:val="center"/>
            <w:shd w:fill="FFFFFF"/>
          </w:tcPr>
          <w:p>
            <w:r>
              <w:t>P1</w:t>
            </w:r>
          </w:p>
        </w:tc>
      </w:tr>
      <w:tr>
        <w:tc>
          <w:tcPr>
            <w:tcW w:type="dxa" w:w="2022"/>
            <w:vAlign w:val="center"/>
            <w:shd w:fill="F1F5F9"/>
          </w:tcPr>
          <w:p>
            <w:r>
              <w:t>W10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Legacy retirement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old bindings and paths retired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no consumer</w:t>
            </w:r>
          </w:p>
        </w:tc>
        <w:tc>
          <w:tcPr>
            <w:tcW w:type="dxa" w:w="2022"/>
            <w:vAlign w:val="center"/>
            <w:shd w:fill="F1F5F9"/>
          </w:tcPr>
          <w:p>
            <w:r>
              <w:t>P3</w:t>
            </w:r>
          </w:p>
        </w:tc>
      </w:tr>
    </w:tbl>
    <w:p>
      <w:pPr>
        <w:pStyle w:val="Heading1"/>
      </w:pPr>
      <w:r>
        <w:t>4 შესრულების თანმიმდევრობა</w:t>
      </w:r>
    </w:p>
    <w:p>
      <w:pPr>
        <w:pStyle w:val="ListNumber"/>
      </w:pPr>
      <w:r>
        <w:t>W01 W03 W04 contracts and evidence</w:t>
      </w:r>
    </w:p>
    <w:p>
      <w:pPr>
        <w:pStyle w:val="ListNumber"/>
      </w:pPr>
      <w:r>
        <w:t>W02 UI vertical slice and W09 operations</w:t>
      </w:r>
    </w:p>
    <w:p>
      <w:pPr>
        <w:pStyle w:val="ListNumber"/>
      </w:pPr>
      <w:r>
        <w:t>W05 W06 W07 interoperability</w:t>
      </w:r>
    </w:p>
    <w:p>
      <w:pPr>
        <w:pStyle w:val="ListNumber"/>
      </w:pPr>
      <w:r>
        <w:t>W08 scale and W10 retirement</w:t>
      </w:r>
    </w:p>
    <w:p>
      <w:pPr>
        <w:pStyle w:val="Heading1"/>
      </w:pPr>
      <w:r>
        <w:t>5 სავალდებულო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</w:trPr>
        <w:tc>
          <w:tcPr>
            <w:tcW w:type="dxa" w:w="5054"/>
            <w:shd w:fill="17365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5054"/>
            <w:shd w:fill="17365D"/>
          </w:tcPr>
          <w:p>
            <w:r>
              <w:rPr>
                <w:b/>
                <w:color w:val="FFFFFF"/>
              </w:rPr>
              <w:t>მტკიცებულება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Contract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revision diff და compatibility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Database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migration constraints indexes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Access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schema hash და round trip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Ingest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counts quarantine replay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Semantics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metric unit aggregation approvals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Privacy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policy და negative test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Publication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snapshot cache rollback</w:t>
            </w:r>
          </w:p>
        </w:tc>
      </w:tr>
      <w:tr>
        <w:tc>
          <w:tcPr>
            <w:tcW w:type="dxa" w:w="5054"/>
            <w:vAlign w:val="center"/>
            <w:shd w:fill="F1F5F9"/>
          </w:tcPr>
          <w:p>
            <w:r>
              <w:t>API</w:t>
            </w:r>
          </w:p>
        </w:tc>
        <w:tc>
          <w:tcPr>
            <w:tcW w:type="dxa" w:w="5054"/>
            <w:vAlign w:val="center"/>
            <w:shd w:fill="F1F5F9"/>
          </w:tcPr>
          <w:p>
            <w:r>
              <w:t>schema relation query errors</w:t>
            </w:r>
          </w:p>
        </w:tc>
      </w:tr>
      <w:tr>
        <w:tc>
          <w:tcPr>
            <w:tcW w:type="dxa" w:w="5054"/>
            <w:vAlign w:val="center"/>
            <w:shd w:fill="FFFFFF"/>
          </w:tcPr>
          <w:p>
            <w:r>
              <w:t>Operations</w:t>
            </w:r>
          </w:p>
        </w:tc>
        <w:tc>
          <w:tcPr>
            <w:tcW w:type="dxa" w:w="5054"/>
            <w:vAlign w:val="center"/>
            <w:shd w:fill="FFFFFF"/>
          </w:tcPr>
          <w:p>
            <w:r>
              <w:t>health alerts backup DR</w:t>
            </w:r>
          </w:p>
        </w:tc>
      </w:tr>
    </w:tbl>
    <w:p>
      <w:pPr>
        <w:pStyle w:val="Heading1"/>
      </w:pPr>
      <w:r>
        <w:t>6 Definition of Done</w:t>
      </w:r>
    </w:p>
    <w:p>
      <w:pPr>
        <w:pStyle w:val="ListBullet"/>
      </w:pPr>
      <w:r>
        <w:t>ყველა mandatory contract object approved და version consistent არის</w:t>
      </w:r>
    </w:p>
    <w:p>
      <w:pPr>
        <w:pStyle w:val="ListBullet"/>
      </w:pPr>
      <w:r>
        <w:t>Migration repeatable და rollback safe არის</w:t>
      </w:r>
    </w:p>
    <w:p>
      <w:pPr>
        <w:pStyle w:val="ListBullet"/>
      </w:pPr>
      <w:r>
        <w:t>Access approved contract-ს ზუსტად ემთხვევა</w:t>
      </w:r>
    </w:p>
    <w:p>
      <w:pPr>
        <w:pStyle w:val="ListBullet"/>
      </w:pPr>
      <w:r>
        <w:t>Ingest validation quarantine და replay idempotent არის</w:t>
      </w:r>
    </w:p>
    <w:p>
      <w:pPr>
        <w:pStyle w:val="ListBullet"/>
      </w:pPr>
      <w:r>
        <w:t>Quality privacy lineage reconciliation PASS არის</w:t>
      </w:r>
    </w:p>
    <w:p>
      <w:pPr>
        <w:pStyle w:val="ListBullet"/>
      </w:pPr>
      <w:r>
        <w:t>Snapshot immutableა cache შეესაბამება და rollback გამოცდილია</w:t>
      </w:r>
    </w:p>
    <w:p>
      <w:pPr>
        <w:pStyle w:val="ListBullet"/>
      </w:pPr>
      <w:r>
        <w:t>API მხოლოდ declared capabilities-ს ასრულებს</w:t>
      </w:r>
    </w:p>
    <w:p>
      <w:pPr>
        <w:pStyle w:val="ListBullet"/>
      </w:pPr>
      <w:r>
        <w:t>Security quota observability backup და DR evidence შენახულია</w:t>
      </w:r>
    </w:p>
    <w:p>
      <w:pPr>
        <w:pStyle w:val="ListBullet"/>
      </w:pPr>
      <w:r>
        <w:t>Documentation runtime ledger-ს ემთხვევა</w:t>
      </w:r>
    </w:p>
    <w:p>
      <w:pPr>
        <w:pStyle w:val="Heading1"/>
      </w:pPr>
      <w:r>
        <w:t>7 გადაწყვეტილების კითხვები</w:t>
      </w:r>
    </w:p>
    <w:p>
      <w:pPr>
        <w:pStyle w:val="Heading2"/>
      </w:pPr>
      <w:r>
        <w:t>როდის იქმნება ახალი physical table</w:t>
      </w:r>
    </w:p>
    <w:p>
      <w:r>
        <w:t>მხოლოდ ახალი grain-ისას, როცა generic family საკმარისი არ არის და ADR ამას ამტკიცებს.</w:t>
      </w:r>
    </w:p>
    <w:p>
      <w:pPr>
        <w:pStyle w:val="Heading2"/>
      </w:pPr>
      <w:r>
        <w:t>როდის შეიძლება publish</w:t>
      </w:r>
    </w:p>
    <w:p>
      <w:r>
        <w:t>Matching approved revisions და ყველა gate-ის შემდეგ.</w:t>
      </w:r>
    </w:p>
    <w:p>
      <w:pPr>
        <w:pStyle w:val="Heading2"/>
      </w:pPr>
      <w:r>
        <w:t>რას ნიშნავს დასრულება</w:t>
      </w:r>
    </w:p>
    <w:p>
      <w:r>
        <w:t>Deploy, automated test, runtime receipt, reconciliation და rollback evidence.</w:t>
      </w:r>
    </w:p>
    <w:p>
      <w:pPr>
        <w:pStyle w:val="Heading2"/>
      </w:pPr>
      <w:r>
        <w:t>რა არის პირველი შემდეგი ნაბიჯი</w:t>
      </w:r>
    </w:p>
    <w:p>
      <w:r>
        <w:t>W01-ის closure და W03/W04 contract design; შემდეგ UI vertical slice.</w:t>
      </w:r>
    </w:p>
    <w:p>
      <w:pPr>
        <w:pStyle w:val="Heading1"/>
      </w:pPr>
      <w:r>
        <w:t>8 სამუშაო პაკეტების დეტალური კონტრაქტები</w:t>
      </w:r>
    </w:p>
    <w:p>
      <w:pPr>
        <w:pStyle w:val="Heading2"/>
      </w:pPr>
      <w:r>
        <w:t>W01 Documentation authority</w:t>
      </w:r>
    </w:p>
    <w:p>
      <w:r>
        <w:t>მიზანი. მიზანია ერთი canonical ცოდნის წყარო, სადაც current runtime, normative design და historical plans მკაფიოდ არის გამიჯნული.</w:t>
      </w:r>
    </w:p>
    <w:p>
      <w:r>
        <w:t>Deliverables. docs inventory, authority labels, generated HTML, link checker, status drift checker</w:t>
      </w:r>
    </w:p>
    <w:p>
      <w:r>
        <w:t>Acceptance. ყველა 44 Markdown წყარო და DOCX extraction searchable არის; broken link და contradictory current status არ არსებობს.</w:t>
      </w:r>
    </w:p>
    <w:p>
      <w:pPr>
        <w:pStyle w:val="Heading2"/>
      </w:pPr>
      <w:r>
        <w:t>W02 Management UI</w:t>
      </w:r>
    </w:p>
    <w:p>
      <w:r>
        <w:t>მიზანი. პანელი მართავს contract draft-ს, schema-ს, fields/keys/indexes/relations-ს, semantics-ს, classifier stewardship-ს, gates-ს, publication-სა და audit-ს.</w:t>
      </w:r>
    </w:p>
    <w:p>
      <w:r>
        <w:t>Deliverables. accessible forms, schema preview, compatibility diff, approval workflow, Access generation request, ingest monitor</w:t>
      </w:r>
    </w:p>
    <w:p>
      <w:r>
        <w:t>Acceptance. ერთი ახალი test site კოდის ცვლილების გარეშე გადის draft-იდან published API response-მდე.</w:t>
      </w:r>
    </w:p>
    <w:p>
      <w:pPr>
        <w:pStyle w:val="Heading2"/>
      </w:pPr>
      <w:r>
        <w:t>W03 JWT and authorization hardening</w:t>
      </w:r>
    </w:p>
    <w:p>
      <w:r>
        <w:t>მიზანი. Production identity უნდა იყოს OIDC/OAuth2-ზე, მოკლე access token-ით, refresh/key rotation-ით და deny-by-default scopes-ით.</w:t>
      </w:r>
    </w:p>
    <w:p>
      <w:r>
        <w:t>Deliverables. issuer/audience validation, JWKS rotation, client/role/scope mapping, audit decision, bootstrap retirement</w:t>
      </w:r>
    </w:p>
    <w:p>
      <w:r>
        <w:t>Acceptance. expired, wrong-audience, wrong-scope და revoked credentials უარყოფილია; ყველა privileged action audit-შია.</w:t>
      </w:r>
    </w:p>
    <w:p>
      <w:pPr>
        <w:pStyle w:val="Heading2"/>
      </w:pPr>
      <w:r>
        <w:t>W04 Rate quota and cost control</w:t>
      </w:r>
    </w:p>
    <w:p>
      <w:r>
        <w:t>მიზანი. Generic relation/query engine-ს tenant/client budget სჭირდება, რათა complexity და fan-out რესურსს არ გადააჭარბოს.</w:t>
      </w:r>
    </w:p>
    <w:p>
      <w:r>
        <w:t>Deliverables. token bucket, query cost calculator, depth/fan-out/export/concurrency limits, Retry-After and problem details</w:t>
      </w:r>
    </w:p>
    <w:p>
      <w:r>
        <w:t>Acceptance. load/abuse suite ამტკიცებს fairness-ს, predictable latency-ს და fail-closed limit handling-ს.</w:t>
      </w:r>
    </w:p>
    <w:p>
      <w:pPr>
        <w:pStyle w:val="Heading2"/>
      </w:pPr>
      <w:r>
        <w:t>W05 Metadata negotiation</w:t>
      </w:r>
    </w:p>
    <w:p>
      <w:r>
        <w:t>მიზანი. Locale, response profile და schema revision deterministic negotiation-ით უნდა შეირჩეს.</w:t>
      </w:r>
    </w:p>
    <w:p>
      <w:r>
        <w:t>Deliverables. Accept-Language, Accept-Profile, profile registry, Vary/ETag integration, fallback rules</w:t>
      </w:r>
    </w:p>
    <w:p>
      <w:r>
        <w:t>Acceptance. supported/unsupported locale-profile-version matrix სრულად გადის და cache variants არ ირევა.</w:t>
      </w:r>
    </w:p>
    <w:p>
      <w:pPr>
        <w:pStyle w:val="Heading2"/>
      </w:pPr>
      <w:r>
        <w:t>W06 SDK generation</w:t>
      </w:r>
    </w:p>
    <w:p>
      <w:r>
        <w:t>მიზანი. OpenAPI/JSON Schema authority-დან უნდა გენერირდეს versioned TypeScript, Java, Kotlin და Dart clients.</w:t>
      </w:r>
    </w:p>
    <w:p>
      <w:r>
        <w:t>Deliverables. generator profiles, package versioning, examples, deprecation markers, CI compile tests</w:t>
      </w:r>
    </w:p>
    <w:p>
      <w:r>
        <w:t>Acceptance. ყველა client compile-დება, example request მუშაობს და breaking revision CI-ში იჭრება.</w:t>
      </w:r>
    </w:p>
    <w:p>
      <w:pPr>
        <w:pStyle w:val="Heading2"/>
      </w:pPr>
      <w:r>
        <w:t>W07 Format providers</w:t>
      </w:r>
    </w:p>
    <w:p>
      <w:r>
        <w:t>მიზანი. Export core-ს provider SPI სჭირდება SDMX XML, Parquet და ZIP-ისთვის.</w:t>
      </w:r>
    </w:p>
    <w:p>
      <w:r>
        <w:t>Deliverables. format registry, media types, streaming writer, checksum manifest, async artifact lifecycle</w:t>
      </w:r>
    </w:p>
    <w:p>
      <w:r>
        <w:t>Acceptance. round-trip, content negotiation, checksum და large export tests PASS არის.</w:t>
      </w:r>
    </w:p>
    <w:p>
      <w:pPr>
        <w:pStyle w:val="Heading2"/>
      </w:pPr>
      <w:r>
        <w:t>W08 High volume assurance</w:t>
      </w:r>
    </w:p>
    <w:p>
      <w:r>
        <w:t>მიზანი. ყველა მაღალი მოცულობის family-ს declared stable sort tuple, compatible index და snapshot-bound keyset pagination სჭირდება.</w:t>
      </w:r>
    </w:p>
    <w:p>
      <w:r>
        <w:t>Deliverables. null/order algorithm, forward/back cursor, lastSeen tuple, fingerprint, concurrent insert suite</w:t>
      </w:r>
    </w:p>
    <w:p>
      <w:r>
        <w:t>Acceptance. არც duplicate და არც skipped row; latency და memory SLO განსაზღვრულ ზღვარშია.</w:t>
      </w:r>
    </w:p>
    <w:p>
      <w:pPr>
        <w:pStyle w:val="Heading2"/>
      </w:pPr>
      <w:r>
        <w:t>W09 Operations hardening</w:t>
      </w:r>
    </w:p>
    <w:p>
      <w:r>
        <w:t>მიზანი. Production ოპერაციები უნდა იყოს observable, schedulable და აღდგენადი.</w:t>
      </w:r>
    </w:p>
    <w:p>
      <w:r>
        <w:t>Deliverables. dashboards, alerts, job schedules, secret rotation, capacity thresholds, backup restore and DR calendar</w:t>
      </w:r>
    </w:p>
    <w:p>
      <w:r>
        <w:t>Acceptance. alert drill, restore drill და runbook replay პერიოდულად ქმნის ხელმოწერილ evidence-ს.</w:t>
      </w:r>
    </w:p>
    <w:p>
      <w:pPr>
        <w:pStyle w:val="Heading2"/>
      </w:pPr>
      <w:r>
        <w:t>W10 Legacy retirement</w:t>
      </w:r>
    </w:p>
    <w:p>
      <w:r>
        <w:t>მიზანი. Unprefixed bindings, pre-contract endpoints და stale documents კონტროლირებულად უნდა გადავიდეს archive-ში.</w:t>
      </w:r>
    </w:p>
    <w:p>
      <w:r>
        <w:t>Deliverables. usage telemetry, deprecation dates, compatibility adapter expiry, archive manifest</w:t>
      </w:r>
    </w:p>
    <w:p>
      <w:r>
        <w:t>Acceptance. active consumer ძველ path-ზე აღარ არის და removal არ არღვევს published contract-ს.</w:t>
      </w:r>
    </w:p>
    <w:p>
      <w:pPr>
        <w:pStyle w:val="Heading1"/>
      </w:pPr>
      <w:r>
        <w:t>9 Dependencies და critical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rPr>
          <w:tblHeader w:val="true"/>
        </w:trPr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წინაპირობა</w:t>
            </w:r>
          </w:p>
        </w:tc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დამოკიდებული სამუშაო</w:t>
            </w:r>
          </w:p>
        </w:tc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რატომ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W01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ყველა სამუშაო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source authority და current status უნდა იყოს ერთმნიშვნელოვანი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W03 და W04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W02 production activation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პანელი privileged contract actions-ს ასრულებს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W05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W06 და public cache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profile/version semantics client-სა და cache-ში უნდა ემთხვეოდეს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W07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large export release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format provider checksum და async lifecycle აუცილებელია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W08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high-volume onboarding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stable traversal ინდექსისა და snapshot-ის გარეშე ვერ დასტურდება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W09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production closure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deploy completion ოპერაციული evidence-ის გარეშე არასრულია</w:t>
            </w:r>
          </w:p>
        </w:tc>
      </w:tr>
    </w:tbl>
    <w:p>
      <w:pPr>
        <w:pStyle w:val="Heading1"/>
      </w:pPr>
      <w:r>
        <w:t>10 პასუხისმგებლობები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rPr>
          <w:tblHeader w:val="true"/>
        </w:trPr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როლი</w:t>
            </w:r>
          </w:p>
        </w:tc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პასუხისმგებლობა</w:t>
            </w:r>
          </w:p>
        </w:tc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არ შეუძლია მარტო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Business owner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metric, unit, aggregation და publication intent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technical gate-ის გამოტოვება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Data steward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classifier, metadata, quality და privacy decisions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source evidence-ის შეცვლა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Platform architect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contract boundaries, compatibility და ADR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business meaning-ის გამოგონება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Engineer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migration, service, tests და automation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approval-ის თვითნებური მინიჭება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Security owner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identity, scopes, secrets და audit policy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data contract-ის ჩუმად შეცვლა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Operator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deploy, monitoring, backup, restore და rollback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failed gate-ის გვერდის ავლა</w:t>
            </w:r>
          </w:p>
        </w:tc>
      </w:tr>
    </w:tbl>
    <w:p>
      <w:pPr>
        <w:pStyle w:val="Heading1"/>
      </w:pPr>
      <w:r>
        <w:t>11 რისკები და კონტროლები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0"/>
        <w:gridCol w:w="3370"/>
        <w:gridCol w:w="3370"/>
      </w:tblGrid>
      <w:tr>
        <w:trPr>
          <w:tblHeader w:val="true"/>
        </w:trPr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რისკი</w:t>
            </w:r>
          </w:p>
        </w:tc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კონტროლი</w:t>
            </w:r>
          </w:p>
        </w:tc>
        <w:tc>
          <w:tcPr>
            <w:tcW w:type="dxa" w:w="3370"/>
            <w:shd w:fill="17365D"/>
          </w:tcPr>
          <w:p>
            <w:r>
              <w:rPr>
                <w:b/>
                <w:color w:val="FFFFFF"/>
              </w:rPr>
              <w:t>Detection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stale documentation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generated inventory და authority labels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CI drift report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schema drift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contract hash და preflight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preview failure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duplicate replay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idempotency keys და unique indexes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reconciliation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semantic fabrication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steward approval gate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unapproved binding query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privacy leak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deny-by-default field/profile policy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negative API tests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pagination inconsistency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snapshot-bound keyset cursor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concurrent insert suite</w:t>
            </w:r>
          </w:p>
        </w:tc>
      </w:tr>
      <w:tr>
        <w:tc>
          <w:tcPr>
            <w:tcW w:type="dxa" w:w="3370"/>
            <w:vAlign w:val="center"/>
            <w:shd w:fill="FFFFFF"/>
          </w:tcPr>
          <w:p>
            <w:r>
              <w:t>partial publication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atomic snapshot pointer</w:t>
            </w:r>
          </w:p>
        </w:tc>
        <w:tc>
          <w:tcPr>
            <w:tcW w:type="dxa" w:w="3370"/>
            <w:vAlign w:val="center"/>
            <w:shd w:fill="FFFFFF"/>
          </w:tcPr>
          <w:p>
            <w:r>
              <w:t>member/cache reconciliation</w:t>
            </w:r>
          </w:p>
        </w:tc>
      </w:tr>
      <w:tr>
        <w:tc>
          <w:tcPr>
            <w:tcW w:type="dxa" w:w="3370"/>
            <w:vAlign w:val="center"/>
            <w:shd w:fill="F1F5F9"/>
          </w:tcPr>
          <w:p>
            <w:r>
              <w:t>unrecoverable artifact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immutable storage, checksum, restore drill</w:t>
            </w:r>
          </w:p>
        </w:tc>
        <w:tc>
          <w:tcPr>
            <w:tcW w:type="dxa" w:w="3370"/>
            <w:vAlign w:val="center"/>
            <w:shd w:fill="F1F5F9"/>
          </w:tcPr>
          <w:p>
            <w:r>
              <w:t>scheduled verification</w:t>
            </w:r>
          </w:p>
        </w:tc>
      </w:tr>
    </w:tbl>
    <w:p>
      <w:pPr>
        <w:pStyle w:val="Heading1"/>
      </w:pPr>
      <w:r>
        <w:t>12 Release checklist</w:t>
      </w:r>
    </w:p>
    <w:p>
      <w:pPr>
        <w:pStyle w:val="ListBullet"/>
      </w:pPr>
      <w:r>
        <w:t>Contract and ingestion revisions match and are approved</w:t>
      </w:r>
    </w:p>
    <w:p>
      <w:pPr>
        <w:pStyle w:val="ListBullet"/>
      </w:pPr>
      <w:r>
        <w:t>All mappings keys relations and indexes validate</w:t>
      </w:r>
    </w:p>
    <w:p>
      <w:pPr>
        <w:pStyle w:val="ListBullet"/>
      </w:pPr>
      <w:r>
        <w:t>Source artifact checksum and object existence verified</w:t>
      </w:r>
    </w:p>
    <w:p>
      <w:pPr>
        <w:pStyle w:val="ListBullet"/>
      </w:pPr>
      <w:r>
        <w:t>Classifier and statistical semantics approved</w:t>
      </w:r>
    </w:p>
    <w:p>
      <w:pPr>
        <w:pStyle w:val="ListBullet"/>
      </w:pPr>
      <w:r>
        <w:t>Quality privacy lineage and reconciliation gates PASS</w:t>
      </w:r>
    </w:p>
    <w:p>
      <w:pPr>
        <w:pStyle w:val="ListBullet"/>
      </w:pPr>
      <w:r>
        <w:t>Snapshot prepared and publication is atomic</w:t>
      </w:r>
    </w:p>
    <w:p>
      <w:pPr>
        <w:pStyle w:val="ListBullet"/>
      </w:pPr>
      <w:r>
        <w:t>Serving cache count reconciles with published members</w:t>
      </w:r>
    </w:p>
    <w:p>
      <w:pPr>
        <w:pStyle w:val="ListBullet"/>
      </w:pPr>
      <w:r>
        <w:t>ETag cursor and response schema tests PASS</w:t>
      </w:r>
    </w:p>
    <w:p>
      <w:pPr>
        <w:pStyle w:val="ListBullet"/>
      </w:pPr>
      <w:r>
        <w:t>Rollback and idempotent replay verified</w:t>
      </w:r>
    </w:p>
    <w:p>
      <w:pPr>
        <w:pStyle w:val="ListBullet"/>
      </w:pPr>
      <w:r>
        <w:t>Monitoring alerts backup restore and DR evidence stored</w:t>
      </w:r>
    </w:p>
    <w:p>
      <w:pPr>
        <w:pStyle w:val="ListBullet"/>
      </w:pPr>
      <w:r>
        <w:t>Documentation status and examples updated</w:t>
      </w:r>
    </w:p>
    <w:sectPr w:rsidR="00FC693F" w:rsidRPr="0006063C" w:rsidSect="00034616">
      <w:pgSz w:w="12240" w:h="15840"/>
      <w:pgMar w:top="1080" w:right="1008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ylfaen" w:hAnsi="Sylfae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ylfaen" w:hAnsi="Sylfae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ylfaen" w:hAnsi="Sylfae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ylfaen" w:hAnsi="Sylfaen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GEOSOTAT პლატფორმის სამუშაო და დასრულების გეგმა</dc:title>
  <dc:subject/>
  <dc:creator>GEOSOTAT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