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2332" w:color="auto" w:val="clear"/>
            <w:tcMar>
              <w:top w:type="dxa" w:w="280"/>
              <w:left w:type="dxa" w:w="340"/>
              <w:bottom w:type="dxa" w:w="280"/>
              <w:right w:type="dxa" w:w="3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PILLAR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E85D1A"/>
                <w:sz w:val="25"/>
                <w:szCs w:val="25"/>
              </w:rPr>
              <w:t xml:space="preserve">Декомпозиція за методологією PMI — WBS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D7DEE6"/>
                <w:sz w:val="19"/>
                <w:szCs w:val="19"/>
              </w:rPr>
              <w:t xml:space="preserve">Ієрархічна структура робіт: як розкласти проєкт чи велику задачу на керовані частини</w:t>
            </w:r>
          </w:p>
        </w:tc>
      </w:tr>
    </w:tbl>
    <w:p>
      <w:pPr>
        <w:spacing w:after="150"/>
      </w:pPr>
    </w:p>
    <w:p>
      <w:pPr>
        <w:spacing w:after="120" w:before="0" w:line="27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Що це.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WBS (Work Breakdown Structure) — ієрархічний розподіл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усього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обсягу робіт проєкту на дедалі дрібніші частини, орієнтований на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результати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(deliverables), а не на дії. Це фундамент, з якого далі виростають розклад, бюджет і призначення відповідальних.</w:t>
      </w:r>
    </w:p>
    <w:p>
      <w:pPr>
        <w:pStyle w:val="Heading1"/>
        <w:spacing w:after="110" w:before="25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/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Чотири принципи PMI</w:t>
      </w:r>
    </w:p>
    <w:p>
      <w:pPr>
        <w:spacing w:after="100" w:line="274"/>
      </w:pPr>
      <w:r>
        <w:rPr>
          <w:rFonts w:ascii="Calibri" w:cs="Calibri" w:eastAsia="Calibri" w:hAnsi="Calibri"/>
          <w:b/>
          <w:bCs/>
          <w:color w:val="E85D1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Орієнтація на результат.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Гілки WBS — це «що маємо отримати» (іменники-результати: регламент, очищена база, дашборд), а не «що робимо». Дії зʼявляться пізніше — у розкладі під кожним робочим пакетом.</w:t>
      </w:r>
    </w:p>
    <w:p>
      <w:pPr>
        <w:spacing w:after="100" w:line="274"/>
      </w:pPr>
      <w:r>
        <w:rPr>
          <w:rFonts w:ascii="Calibri" w:cs="Calibri" w:eastAsia="Calibri" w:hAnsi="Calibri"/>
          <w:b/>
          <w:bCs/>
          <w:color w:val="E85D1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Правило 100%.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WBS містить рівно 100% робіт: сума дочірніх елементів = батьківський, нічого зайвого і нічого не пропущено; елементи не перетинаються.</w:t>
      </w:r>
    </w:p>
    <w:p>
      <w:pPr>
        <w:spacing w:after="100" w:line="274"/>
      </w:pPr>
      <w:r>
        <w:rPr>
          <w:rFonts w:ascii="Calibri" w:cs="Calibri" w:eastAsia="Calibri" w:hAnsi="Calibri"/>
          <w:b/>
          <w:bCs/>
          <w:color w:val="E85D1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Робочий пакет — нижній рівень.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Дробимо, поки елемент не стане керованим: його можна оцінити (час/вартість), призначити одному відповідальному й виконати за короткий строк (орієнтир 8–80 год або до 2 тижнів).</w:t>
      </w:r>
    </w:p>
    <w:p>
      <w:pPr>
        <w:spacing w:after="100" w:line="274"/>
      </w:pPr>
      <w:r>
        <w:rPr>
          <w:rFonts w:ascii="Calibri" w:cs="Calibri" w:eastAsia="Calibri" w:hAnsi="Calibri"/>
          <w:b/>
          <w:bCs/>
          <w:color w:val="E85D1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Кодування.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Кожен елемент має код (1 → 1.1 → 1.1.1) — для звʼязку з розкладом, бюджетом і Planner.</w:t>
      </w:r>
    </w:p>
    <w:p>
      <w:pPr>
        <w:pStyle w:val="Heading1"/>
        <w:spacing w:after="110" w:before="25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/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Як будувати — 5 кроків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Зверху — кінцевий результат проєкту або задачі (рівень 1).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Розбий на 3–7 основних результатів (не дій).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Кожен результат — на під-результати, поки не дійдеш до робочих пакетів.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Перевір за правилом 100% і що кожен пакет можна оцінити й призначити.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 потреби опиши кожен пакет у WBS-словнику (результат · критерій готовності · відповідальний).</w:t>
      </w:r>
    </w:p>
    <w:p>
      <w:pPr>
        <w:pageBreakBefore/>
        <w:spacing w:after="0"/>
      </w:pPr>
    </w:p>
    <w:p>
      <w:pPr>
        <w:pStyle w:val="Heading1"/>
        <w:spacing w:after="110" w:before="25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/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Приклад WBS: «Порядок у Bitrix24»</w:t>
      </w:r>
    </w:p>
    <w:p>
      <w:pPr>
        <w:spacing w:after="120" w:before="0" w:line="274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Помаранчеві — основні результати; зелені — робочі пакети (кожен можна оцінити й призначити одному відповідальному).</w:t>
      </w:r>
    </w:p>
    <w:p>
      <w:pPr>
        <w:spacing w:after="120"/>
        <w:jc w:val="center"/>
      </w:pPr>
      <w:r>
        <w:drawing>
          <wp:inline distT="0" distB="0" distL="0" distR="0">
            <wp:extent cx="573405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10" w:before="25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/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WBS-словник (фрагмент)</w:t>
      </w: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200"/>
        <w:gridCol w:w="3200"/>
        <w:gridCol w:w="3126"/>
        <w:gridCol w:w="1500"/>
      </w:tblGrid>
      <w:tr>
        <w:trPr>
          <w:tblHeader/>
        </w:trPr>
        <w:tc>
          <w:tcPr>
            <w:tcW w:type="dxa" w:w="12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Код</w:t>
            </w:r>
          </w:p>
        </w:tc>
        <w:tc>
          <w:tcPr>
            <w:tcW w:type="dxa" w:w="32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Робочий пакет</w:t>
            </w:r>
          </w:p>
        </w:tc>
        <w:tc>
          <w:tcPr>
            <w:tcW w:type="dxa" w:w="31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Критерій готовності</w:t>
            </w:r>
          </w:p>
        </w:tc>
        <w:tc>
          <w:tcPr>
            <w:tcW w:type="dxa" w:w="15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Відповідальний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1.1.1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Регламент «живого» ліда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Документ на 1 стор., погоджений власником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Цукан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1.2.1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Експорт без дублів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дублів у вивантаженні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аналітик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1.3.2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Наступні дії з датою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100% активних лідів мають наступну дію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менеджери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1.4.1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Дашборд воронки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звіти працюють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Цукан</w:t>
            </w:r>
          </w:p>
        </w:tc>
      </w:tr>
    </w:tbl>
    <w:p>
      <w:pPr>
        <w:spacing w:after="80"/>
      </w:pPr>
    </w:p>
    <w:p>
      <w:pPr>
        <w:spacing w:after="120" w:before="0" w:line="27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Далі: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з робочих пакетів виростає розклад — під кожним пакетом перелічуємо дії зі строками й переносимо в Planner (пакет = завдання, дії = чек-лист).</w:t>
      </w:r>
    </w:p>
    <w:p>
      <w:pPr>
        <w:pStyle w:val="Heading1"/>
        <w:spacing w:after="110" w:before="25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/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Коли що використовувати</w:t>
      </w:r>
    </w:p>
    <w:p>
      <w:pPr>
        <w:spacing w:after="120" w:before="0" w:line="27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Проста декомпозиція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(кроки з датами) — для особистої або невеликої задачі.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WBS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для проєкту чи великої задачі, де важливі повнота (правило 100%), звʼязок із бюджетом і кількома виконавцями.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OKR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коли треба привʼязати результат до стратегії.</w:t>
      </w:r>
    </w:p>
    <w:p>
      <w:pPr>
        <w:pStyle w:val="Heading1"/>
        <w:spacing w:after="110" w:before="25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/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Самоперевірка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Гілки — це результати (іменники), а не дії?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Виконано правило 100% — сума дочірніх = батько, без пропусків і перетинів?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Кожен робочий пакет можна оцінити й призначити одному відповідальному?</w:t>
      </w:r>
    </w:p>
    <w:p>
      <w:pPr>
        <w:pStyle w:val="ListParagraph"/>
        <w:numPr>
          <w:ilvl w:val="0"/>
          <w:numId w:val="1"/>
        </w:numPr>
        <w:spacing w:after="6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У кожного елемента є код?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C" w:sz="4" w:space="4"/>
      </w:pBd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PILLAR · WBS — ієрархічна структура робіт        </w:t>
    </w:r>
    <w:r>
      <w:rPr>
        <w:rFonts w:ascii="Calibri" w:cs="Calibri" w:eastAsia="Calibri" w:hAnsi="Calibri"/>
        <w:color w:val="5B6472"/>
        <w:sz w:val="16"/>
        <w:szCs w:val="16"/>
      </w:rPr>
      <w:t xml:space="preserve">Стор.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4"/>
      </w:pBdr>
      <w:jc w:val="right"/>
    </w:pPr>
    <w:r>
      <w:rPr>
        <w:rFonts w:ascii="Calibri" w:cs="Calibri" w:eastAsia="Calibri" w:hAnsi="Calibri"/>
        <w:b/>
        <w:bCs/>
        <w:color w:val="1A2332"/>
        <w:sz w:val="16"/>
        <w:szCs w:val="16"/>
      </w:rPr>
      <w:t xml:space="preserve">PILLAR</w:t>
    </w:r>
    <w:r>
      <w:rPr>
        <w:rFonts w:ascii="Calibri" w:cs="Calibri" w:eastAsia="Calibri" w:hAnsi="Calibri"/>
        <w:color w:val="E85D1A"/>
        <w:sz w:val="16"/>
        <w:szCs w:val="16"/>
      </w:rPr>
      <w:t xml:space="preserve">  ·  WBS (PMI)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5D1A" w:sz="8" w:space="3"/>
      </w:pBdr>
      <w:spacing w:after="110" w:before="250"/>
      <w:outlineLvl w:val="0"/>
    </w:pPr>
    <w:rPr>
      <w:rFonts w:ascii="Calibri" w:cs="Calibri" w:eastAsia="Calibri" w:hAnsi="Calibri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9218caf2c8157d6fa6e68774db1cce1dead5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Декомпозиція — WBS (PMI)</dc:title>
  <dc:creator>PILLAR</dc:creator>
  <cp:lastModifiedBy>Un-named</cp:lastModifiedBy>
  <cp:revision>1</cp:revision>
  <dcterms:created xsi:type="dcterms:W3CDTF">2026-08-04T16:16:06.367Z</dcterms:created>
  <dcterms:modified xsi:type="dcterms:W3CDTF">2026-08-04T16:16:06.373Z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