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ALSYD ЕООД</w:t>
      </w:r>
    </w:p>
    <w:p>
      <w:r>
        <w:rPr>
          <w:b/>
        </w:rPr>
        <w:t>ЗАДАНИЕ КЪМ АДВОКАТ ЗА ПРАВЕН ПРЕГЛЕД И ИЗГОТВЯНЕ НА ДОКУМЕНТАЦИЯ</w:t>
      </w:r>
    </w:p>
    <w:p>
      <w:r>
        <w:rPr>
          <w:b w:val="0"/>
        </w:rPr>
        <w:t>Платформа за управление на жилищни комплекси • ALSYD Control / AMADEUS 11</w:t>
      </w:r>
    </w:p>
    <w:p>
      <w:r>
        <w:rPr>
          <w:b w:val="0"/>
        </w:rPr>
        <w:t>Версия за оферта и планиране • 08.10.2026 • ПОВЕРИТЕЛНО</w:t>
      </w:r>
    </w:p>
    <w:p>
      <w:r>
        <w:rPr>
          <w:b w:val="0"/>
        </w:rPr>
        <w:t>Цел: въз основа на настоящото задание и приложения подробен правен регистър адвокатът да посочи кои документи и правни становища са действително необходими, кои може да бъдат обединени, цена, ориентировъчен срок и условия за изпълнение. Настоящото задание не представлява възлагане на всички изброени дейности.</w:t>
      </w:r>
    </w:p>
    <w:p>
      <w:pPr>
        <w:pStyle w:val="Heading1"/>
      </w:pPr>
      <w:r>
        <w:t>1. Кратко описание на дейността</w:t>
      </w:r>
    </w:p>
    <w:p>
      <w:r>
        <w:rPr>
          <w:b w:val="0"/>
        </w:rPr>
        <w:t>ALSYD ЕООД разработва и предоставя B2B софтуер като услуга (SaaS) за управление на жилищни комплекси и етажна собственост в България. Клиенти могат да бъдат управляващи дружества, етажна собственост или други оправомощени лица. Всеки комплекс се обслужва чрез отделна инсталация, база данни и домейн; централният ALSYD Control обслужва техническо управление, поддръжка и търговски отношения.</w:t>
      </w:r>
    </w:p>
    <w:p>
      <w:r>
        <w:rPr>
          <w:b w:val="0"/>
        </w:rPr>
        <w:t>Функционалности: книга на етажната собственост, достъп на собственици/наематели/гости, заявки, чат, финансови справки, комунални услуги, документи, анкети, общи събрания, гласуване и електронни уведомления. ALSYD получава възнаграждение за начално внедряване и месечна поддръжка. Правните роли на страните подлежат на потвърждение.</w:t>
      </w:r>
    </w:p>
    <w:p>
      <w:pPr>
        <w:pStyle w:val="Heading1"/>
      </w:pPr>
      <w:r>
        <w:t>2. Очакван първи резултат: правна оценка и план</w:t>
      </w:r>
    </w:p>
    <w:p>
      <w:r>
        <w:rPr>
          <w:b w:val="0"/>
        </w:rPr>
        <w:t>Молим адвокатът първо да изготви кратко писмено становище и план за работа, съдържащ: (а) правна квалификация на ALSYD и приложими режими; (б) страните по договорите и представителна власт при етажна собственост; (в) роли по ОРЗД за отделните потоци данни; (г) изисквания за електронни общи събрания, уведомяване и гласуване по ЗУЕС; (д) минимален набор документи за първи търговски старт; (е) приоритети, зависимости, срокове и цена.</w:t>
      </w:r>
    </w:p>
    <w:p>
      <w:r>
        <w:rPr>
          <w:b w:val="0"/>
        </w:rPr>
        <w:t>Терминът „агрегатор“ е работна хипотеза, а не установен правен статус. Да се оцени подходящото наименование (SaaS доставчик, услуга на информационното общество, посредническа/хостинг услуга и др.) според реалните функции.</w:t>
      </w:r>
    </w:p>
    <w:p>
      <w:pPr>
        <w:pStyle w:val="Heading1"/>
      </w:pPr>
      <w:r>
        <w:t>3. Работни пакети за офериране</w:t>
      </w:r>
    </w:p>
    <w:p>
      <w:pPr>
        <w:pStyle w:val="Heading2"/>
      </w:pPr>
      <w:r>
        <w:t>П1 · Правен статус и модел на отношенията</w:t>
      </w:r>
    </w:p>
    <w:p>
      <w:r>
        <w:rPr>
          <w:b w:val="0"/>
        </w:rPr>
        <w:t>Квалификация на ALSYD; приложимост на ЗУЕС/ОРЗД/DSA и други режими; договорна страна и представителна власт за УК/етажна собственост; разграничение от професионален управител.</w:t>
      </w:r>
    </w:p>
    <w:p>
      <w:r>
        <w:rPr>
          <w:b w:val="0"/>
        </w:rPr>
        <w:t>Резултат: Кратко становище + схема на отношенията.  |  Приоритет: КРИТИЧЕН</w:t>
      </w:r>
    </w:p>
    <w:p>
      <w:pPr>
        <w:pStyle w:val="Heading2"/>
      </w:pPr>
      <w:r>
        <w:t>П2 · Договори с клиенти и приложения</w:t>
      </w:r>
    </w:p>
    <w:p>
      <w:r>
        <w:rPr>
          <w:b w:val="0"/>
        </w:rPr>
        <w:t>Рамков SaaS договор; поръчка/спецификация; внедряване, месечни такси, SLA, поддръжка, ограничаване на отговорността, интелектуална собственост, просрочие, прекратяване, прехвърляне на данни; варианти УК и етажна собственост.</w:t>
      </w:r>
    </w:p>
    <w:p>
      <w:r>
        <w:rPr>
          <w:b w:val="0"/>
        </w:rPr>
        <w:t>Резултат: Готови за одобрение шаблони и приложения.  |  Приоритет: КРИТИЧЕН</w:t>
      </w:r>
    </w:p>
    <w:p>
      <w:pPr>
        <w:pStyle w:val="Heading2"/>
      </w:pPr>
      <w:r>
        <w:t>П3 · ОРЗД и защита на личните данни</w:t>
      </w:r>
    </w:p>
    <w:p>
      <w:r>
        <w:rPr>
          <w:b w:val="0"/>
        </w:rPr>
        <w:t>Роли администратор/обработващ; DPA по чл. 28; политики за поверителност; регистър на обработванията; подизпълнители, срокове за съхранение, права на субекти, инциденти; преценка за DPIA/DPO.</w:t>
      </w:r>
    </w:p>
    <w:p>
      <w:r>
        <w:rPr>
          <w:b w:val="0"/>
        </w:rPr>
        <w:t>Резултат: Документи + матрица на роли/основания.  |  Приоритет: КРИТИЧЕН</w:t>
      </w:r>
    </w:p>
    <w:p>
      <w:pPr>
        <w:pStyle w:val="Heading2"/>
      </w:pPr>
      <w:r>
        <w:t>П4 · Общи условия и първи вход</w:t>
      </w:r>
    </w:p>
    <w:p>
      <w:r>
        <w:rPr>
          <w:b w:val="0"/>
        </w:rPr>
        <w:t>Общи условия за ползване; отделни правила при необходимост за собственици, наематели, гости, администратори; точен текст и правен режим на отметки, уведомления, съгласия, версии и доказателства при първи вход и последващи промени.</w:t>
      </w:r>
    </w:p>
    <w:p>
      <w:r>
        <w:rPr>
          <w:b w:val="0"/>
        </w:rPr>
        <w:t>Резултат: Текстове за публикуване + таблица на екраните и отметките.  |  Приоритет: КРИТИЧЕН</w:t>
      </w:r>
    </w:p>
    <w:p>
      <w:pPr>
        <w:pStyle w:val="Heading2"/>
      </w:pPr>
      <w:r>
        <w:t>П5 · Общи събрания и електронни документи</w:t>
      </w:r>
    </w:p>
    <w:p>
      <w:r>
        <w:rPr>
          <w:b w:val="0"/>
        </w:rPr>
        <w:t>Правен анализ по ЗУЕС за покани, поставяне, представителство, кворум, присъствено/хибридно участие, електронно гласуване, протоколи, електронни подписи, сканирани документи и доказателства за връчване.</w:t>
      </w:r>
    </w:p>
    <w:p>
      <w:r>
        <w:rPr>
          <w:b w:val="0"/>
        </w:rPr>
        <w:t>Резултат: Становище + задължителни образци + ограничения за продукта.  |  Приоритет: КРИТИЧЕН за модула</w:t>
      </w:r>
    </w:p>
    <w:p>
      <w:pPr>
        <w:pStyle w:val="Heading2"/>
      </w:pPr>
      <w:r>
        <w:t>П6 · Домейни, хостинг и предаване</w:t>
      </w:r>
    </w:p>
    <w:p>
      <w:r>
        <w:rPr>
          <w:b w:val="0"/>
        </w:rPr>
        <w:t>Собственост на домейн; упълномощаване за DNS; смяна на регистратор/доставчик; протоколи за приемане/предаване на домейн, достъп, инфраструктура и данни; отговорности при прекратяване.</w:t>
      </w:r>
    </w:p>
    <w:p>
      <w:r>
        <w:rPr>
          <w:b w:val="0"/>
        </w:rPr>
        <w:t>Резултат: Шаблони за упълномощаване и приемо-предаване.  |  Приоритет: ПРЕДИ ВЪВЕЖДАНЕ</w:t>
      </w:r>
    </w:p>
    <w:p>
      <w:pPr>
        <w:pStyle w:val="Heading2"/>
      </w:pPr>
      <w:r>
        <w:t>П7 · Фактуриране и финансови документи</w:t>
      </w:r>
    </w:p>
    <w:p>
      <w:r>
        <w:rPr>
          <w:b w:val="0"/>
        </w:rPr>
        <w:t>Изисквания към договорни плащания, фактури, кредитни известия, известия за просрочие и спиране; разграничаване на вътрешен търговски запис от данъчна фактура. Координация със счетоводител по ДДС.</w:t>
      </w:r>
    </w:p>
    <w:p>
      <w:r>
        <w:rPr>
          <w:b w:val="0"/>
        </w:rPr>
        <w:t>Резултат: Правна рамка + образци на уведомления.  |  Приоритет: ПРЕДИ ПЛАЩАНИЯ</w:t>
      </w:r>
    </w:p>
    <w:p>
      <w:pPr>
        <w:pStyle w:val="Heading2"/>
      </w:pPr>
      <w:r>
        <w:t>П8 · Сайт, комуникации и вътрешни правила</w:t>
      </w:r>
    </w:p>
    <w:p>
      <w:r>
        <w:rPr>
          <w:b w:val="0"/>
        </w:rPr>
        <w:t>Публикувани фирмени данни; cookies и аналитика; електронни съобщения; чат и жалби; поверителност на персонала; сигурност, инциденти и достъп; преценка кои политики трябва да се разработят правно и кои технически.</w:t>
      </w:r>
    </w:p>
    <w:p>
      <w:r>
        <w:rPr>
          <w:b w:val="0"/>
        </w:rPr>
        <w:t>Резултат: Списък на задължителните текстове/процедури и проектите им.  |  Приоритет: ПО ОЦЕНКА</w:t>
      </w:r>
    </w:p>
    <w:p>
      <w:pPr>
        <w:pStyle w:val="Heading1"/>
      </w:pPr>
      <w:r>
        <w:t>4. Таблица за оферта и срокове — попълва се от адвоката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Пакет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Поемате ли?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Цена (EUR, без/с ДДС)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Срок (работни дни)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Бележки / зависимости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П1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П2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П3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П4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П5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П6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П7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П8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☐ Да  ☐ Частично  ☐ Не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972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</w:t>
            </w:r>
          </w:p>
        </w:tc>
      </w:tr>
    </w:tbl>
    <w:p>
      <w:r>
        <w:rPr>
          <w:b w:val="0"/>
        </w:rPr>
        <w:t>Моля, посочете отделно: цена за първоначалното становище; цена за всеки пакет; обща цена при пакетна поръчка; брой включени редакции; дали цената включва срещи, консултации и съгласуване с програмистите.</w:t>
      </w:r>
    </w:p>
    <w:p>
      <w:pPr>
        <w:pStyle w:val="Heading1"/>
      </w:pPr>
      <w:r>
        <w:t>5. Предложение за етапност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Етап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Какво очакваме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Срок — адвокат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I. Правна оценка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П1; списък „задължително преди старт“ и правни ограничения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II. Минимален пакет за старт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П2 + П3 + П4; П6/П7 според избрания клиент и домейн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III. Специализирани функции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П5 — преди юридически значими електронни събрания и гласуване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IV. Допълване и поддръжка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П8, останали приложения, ревизии при нови функционалности</w:t>
            </w:r>
          </w:p>
        </w:tc>
        <w:tc>
          <w:tcPr>
            <w:tcW w:type="dxa" w:w="328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</w:t>
            </w:r>
          </w:p>
        </w:tc>
      </w:tr>
    </w:tbl>
    <w:p>
      <w:pPr>
        <w:pStyle w:val="Heading1"/>
      </w:pPr>
      <w:r>
        <w:t>6. Въпроси за предварително уточнение</w:t>
      </w:r>
    </w:p>
    <w:p>
      <w:r>
        <w:rPr>
          <w:b w:val="0"/>
        </w:rPr>
        <w:t>☐ Кои от позициите в приложения подробен регистър (90 записа) са действително задължителни и кои могат да бъдат раздели на един договор/политика?</w:t>
      </w:r>
    </w:p>
    <w:p>
      <w:r>
        <w:rPr>
          <w:b w:val="0"/>
        </w:rPr>
        <w:t>☐ Възможно ли е един комплект договори с варианти според това дали клиентът е управляващо дружество или етажна собственост?</w:t>
      </w:r>
    </w:p>
    <w:p>
      <w:r>
        <w:rPr>
          <w:b w:val="0"/>
        </w:rPr>
        <w:t>☐ Кои части изискват отделен специалист по защита на данните, счетоводител или друг външен експерт?</w:t>
      </w:r>
    </w:p>
    <w:p>
      <w:r>
        <w:rPr>
          <w:b w:val="0"/>
        </w:rPr>
        <w:t>☐ Какви сведения, фирмени документи и достъп до демонстрационна версия са необходими от ALSYD преди започване?</w:t>
      </w:r>
    </w:p>
    <w:p>
      <w:r>
        <w:rPr>
          <w:b w:val="0"/>
        </w:rPr>
        <w:t>☐ Кои документи може да се подготвят паралелно и кои зависят от предварително правно становище?</w:t>
      </w:r>
    </w:p>
    <w:p>
      <w:r>
        <w:rPr>
          <w:b w:val="0"/>
        </w:rPr>
        <w:t>☐ Кои изисквания са блокиращи за пускане на стандартен SaaS и кои само за модул „Общи събрания“?</w:t>
      </w:r>
    </w:p>
    <w:p>
      <w:pPr>
        <w:pStyle w:val="Heading1"/>
      </w:pPr>
      <w:r>
        <w:t>7. Обратна връзка и оферта</w:t>
      </w:r>
    </w:p>
    <w:p>
      <w:r>
        <w:rPr>
          <w:b w:val="0"/>
        </w:rPr>
        <w:t>Адвокат / кантора: __________________________________________________________</w:t>
      </w:r>
    </w:p>
    <w:p>
      <w:r>
        <w:rPr>
          <w:b w:val="0"/>
        </w:rPr>
        <w:t>Дата на офертата: __________________    Валидност на офертата: __________________</w:t>
      </w:r>
    </w:p>
    <w:p>
      <w:r>
        <w:rPr>
          <w:b w:val="0"/>
        </w:rPr>
        <w:t>Начална дата при възлагане: ______________    Очаквана крайна дата: ______________</w:t>
      </w:r>
    </w:p>
    <w:p>
      <w:r>
        <w:rPr>
          <w:b w:val="0"/>
        </w:rPr>
        <w:t>Обща цена / начин на плащане: __________________________________________________</w:t>
      </w:r>
    </w:p>
    <w:p>
      <w:r>
        <w:rPr>
          <w:b w:val="0"/>
        </w:rPr>
        <w:t>Документи и информация, необходими от ALSYD: ___________________________________</w:t>
      </w:r>
    </w:p>
    <w:p>
      <w:r>
        <w:rPr>
          <w:b w:val="0"/>
        </w:rPr>
        <w:t>Изключения от обхвата / допълнителни услуги: ____________________________________</w:t>
      </w:r>
    </w:p>
    <w:p>
      <w:r>
        <w:rPr>
          <w:b w:val="0"/>
        </w:rPr>
        <w:t>Бележки и предложение за ред на работа: 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1"/>
      </w:pPr>
      <w:r>
        <w:t>8. Приложени материали</w:t>
      </w:r>
    </w:p>
    <w:p>
      <w:r>
        <w:rPr>
          <w:b w:val="0"/>
        </w:rPr>
        <w:t>Подробен справочен материал: „ALSYD_LEGAL_MASTER_RU_BG.docx“ — 90 позиции в правния регистър, 20 отбелязани пропуска по имплементацията и 25 въпроса към адвоката. Той е помощна инвентаризация, а не готов набор от 90 договора и не е правно становище.</w:t>
      </w:r>
    </w:p>
    <w:p>
      <w:r>
        <w:rPr>
          <w:b w:val="0"/>
        </w:rPr>
        <w:t>Първоначалното възлагане е за оценка, приоритизация и оферта; изготвянето на конкретни документи подлежи на отделно съгласуване.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ALSYD ЕООД  •  Поверително  •  Задание за оферта към адвокат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65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65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6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