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0A95B66" w14:textId="18F9C980" w:rsidR="00DB5BE9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6254481" w:history="1">
        <w:r w:rsidR="00DB5BE9" w:rsidRPr="0016366E">
          <w:rPr>
            <w:rStyle w:val="Hyperlink"/>
            <w:noProof/>
            <w:lang w:val="sr-Cyrl-RS"/>
          </w:rPr>
          <w:t>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УВОД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1</w:t>
        </w:r>
        <w:r w:rsidR="00DB5BE9">
          <w:rPr>
            <w:noProof/>
            <w:webHidden/>
          </w:rPr>
          <w:fldChar w:fldCharType="end"/>
        </w:r>
      </w:hyperlink>
    </w:p>
    <w:p w14:paraId="5C245303" w14:textId="334D243D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2" w:history="1">
        <w:r w:rsidR="00DB5BE9" w:rsidRPr="0016366E">
          <w:rPr>
            <w:rStyle w:val="Hyperlink"/>
            <w:noProof/>
            <w:lang w:val="sr-Cyrl-RS"/>
          </w:rPr>
          <w:t>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Имплементација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89176B3" w14:textId="4D4CB137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3" w:history="1">
        <w:r w:rsidR="00DB5BE9" w:rsidRPr="0016366E">
          <w:rPr>
            <w:rStyle w:val="Hyperlink"/>
            <w:noProof/>
            <w:lang w:val="sr-Cyrl-RS"/>
          </w:rPr>
          <w:t>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Дизајн игре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F839E58" w14:textId="37DD766F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4" w:history="1">
        <w:r w:rsidR="00DB5BE9" w:rsidRPr="0016366E">
          <w:rPr>
            <w:rStyle w:val="Hyperlink"/>
            <w:noProof/>
            <w:lang w:val="sr-Cyrl-RS"/>
          </w:rPr>
          <w:t>2.1.1.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Zzzzzzzzzzzzzzzzzzzzzzzzzzzzzzzzzzzzzzzzzx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75E96C4" w14:textId="342E0627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5" w:history="1">
        <w:r w:rsidR="00DB5BE9" w:rsidRPr="0016366E">
          <w:rPr>
            <w:rStyle w:val="Hyperlink"/>
            <w:noProof/>
            <w:lang w:val="sr-Cyrl-RS"/>
          </w:rPr>
          <w:t>2.1.2.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Sssssssssss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02CAE6B3" w14:textId="7B4480F2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6" w:history="1">
        <w:r w:rsidR="00DB5BE9" w:rsidRPr="0016366E">
          <w:rPr>
            <w:rStyle w:val="Hyperlink"/>
            <w:noProof/>
            <w:lang w:val="sr-Cyrl-RS"/>
          </w:rPr>
          <w:t>2.2.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_Toc176254486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3D01207E" w14:textId="5BAEC3D4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7" w:history="1">
        <w:r w:rsidR="00DB5BE9" w:rsidRPr="0016366E">
          <w:rPr>
            <w:rStyle w:val="Hyperlink"/>
            <w:noProof/>
            <w:lang w:val="sr-Cyrl-RS"/>
          </w:rPr>
          <w:t>2.2.1.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Dddddddddddddddd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_Toc176254487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6F4855D8" w14:textId="651BBB74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8" w:history="1">
        <w:r w:rsidR="00DB5BE9" w:rsidRPr="0016366E">
          <w:rPr>
            <w:rStyle w:val="Hyperlink"/>
            <w:noProof/>
            <w:lang w:val="sr-Cyrl-RS"/>
          </w:rPr>
          <w:t>2.3.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_Toc176254488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3</w:t>
        </w:r>
        <w:r w:rsidR="00DB5BE9">
          <w:rPr>
            <w:noProof/>
            <w:webHidden/>
          </w:rPr>
          <w:fldChar w:fldCharType="end"/>
        </w:r>
      </w:hyperlink>
    </w:p>
    <w:p w14:paraId="451228AB" w14:textId="3C5B871F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9" w:history="1">
        <w:r w:rsidR="00DB5BE9" w:rsidRPr="0016366E">
          <w:rPr>
            <w:rStyle w:val="Hyperlink"/>
            <w:noProof/>
            <w:lang w:val="sr-Cyrl-RS"/>
          </w:rPr>
          <w:t>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МЕРЕЊА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_Toc176254489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64AF02DB" w14:textId="2AE03C75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0" w:history="1">
        <w:r w:rsidR="00DB5BE9" w:rsidRPr="0016366E">
          <w:rPr>
            <w:rStyle w:val="Hyperlink"/>
            <w:noProof/>
            <w:lang w:val="sr-Cyrl-RS"/>
          </w:rPr>
          <w:t>3.1.1.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_Toc176254490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290D8A7D" w14:textId="427ADEEA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1" w:history="1">
        <w:r w:rsidR="00DB5BE9" w:rsidRPr="0016366E">
          <w:rPr>
            <w:rStyle w:val="Hyperlink"/>
            <w:noProof/>
            <w:lang w:val="sr-Cyrl-RS"/>
          </w:rPr>
          <w:t>4.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ЗАКЉУЧАК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5</w:t>
        </w:r>
        <w:r w:rsidR="00DB5BE9">
          <w:rPr>
            <w:noProof/>
            <w:webHidden/>
          </w:rPr>
          <w:fldChar w:fldCharType="end"/>
        </w:r>
      </w:hyperlink>
    </w:p>
    <w:p w14:paraId="0786ABB7" w14:textId="6F12AAF6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2" w:history="1">
        <w:r w:rsidR="00DB5BE9" w:rsidRPr="0016366E">
          <w:rPr>
            <w:rStyle w:val="Hyperlink"/>
            <w:noProof/>
            <w:lang w:val="sr-Cyrl-RS"/>
          </w:rPr>
          <w:t>5.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ИНДЕКС ПОЈМОВА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6</w:t>
        </w:r>
        <w:r w:rsidR="00DB5BE9">
          <w:rPr>
            <w:noProof/>
            <w:webHidden/>
          </w:rPr>
          <w:fldChar w:fldCharType="end"/>
        </w:r>
      </w:hyperlink>
    </w:p>
    <w:p w14:paraId="547637D6" w14:textId="28B41BA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3" w:history="1">
        <w:r w:rsidR="00DB5BE9" w:rsidRPr="0016366E">
          <w:rPr>
            <w:rStyle w:val="Hyperlink"/>
            <w:noProof/>
            <w:lang w:val="sr-Cyrl-RS"/>
          </w:rPr>
          <w:t>6.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ЛИТЕРАТУРА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7</w:t>
        </w:r>
        <w:r w:rsidR="00DB5BE9">
          <w:rPr>
            <w:noProof/>
            <w:webHidden/>
          </w:rPr>
          <w:fldChar w:fldCharType="end"/>
        </w:r>
      </w:hyperlink>
    </w:p>
    <w:p w14:paraId="5648FAF6" w14:textId="23394814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4" w:history="1">
        <w:r w:rsidR="00DB5BE9" w:rsidRPr="0016366E">
          <w:rPr>
            <w:rStyle w:val="Hyperlink"/>
            <w:noProof/>
            <w:lang w:val="sr-Cyrl-RS"/>
          </w:rPr>
          <w:t>7.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Прилози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8</w:t>
        </w:r>
        <w:r w:rsidR="00DB5BE9">
          <w:rPr>
            <w:noProof/>
            <w:webHidden/>
          </w:rPr>
          <w:fldChar w:fldCharType="end"/>
        </w:r>
      </w:hyperlink>
    </w:p>
    <w:p w14:paraId="48D090A0" w14:textId="6CAB317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5" w:history="1">
        <w:r w:rsidR="00DB5BE9" w:rsidRPr="0016366E">
          <w:rPr>
            <w:rStyle w:val="Hyperlink"/>
            <w:noProof/>
            <w:lang w:val="sr-Cyrl-RS"/>
          </w:rPr>
          <w:t>8.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изјава о академскoј честитости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9</w:t>
        </w:r>
        <w:r w:rsidR="00DB5BE9">
          <w:rPr>
            <w:noProof/>
            <w:webHidden/>
          </w:rPr>
          <w:fldChar w:fldCharType="end"/>
        </w:r>
      </w:hyperlink>
    </w:p>
    <w:p w14:paraId="5048BDCC" w14:textId="04491B20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625448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625448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Default="00F771C2" w:rsidP="00C57D07">
      <w:pPr>
        <w:pStyle w:val="Heading2"/>
      </w:pPr>
      <w:r>
        <w:rPr>
          <w:lang w:val="sr-Cyrl-RS"/>
        </w:rPr>
        <w:t xml:space="preserve"> </w:t>
      </w:r>
      <w:r w:rsidR="00DB5BE9">
        <w:rPr>
          <w:lang w:val="sr-Cyrl-RS"/>
        </w:rPr>
        <w:t>Општи приступ имплементације</w:t>
      </w:r>
    </w:p>
    <w:p w14:paraId="404ED99E" w14:textId="0777A3A1" w:rsidR="00075911" w:rsidRPr="00075911" w:rsidRDefault="00075911" w:rsidP="00075911">
      <w:pPr>
        <w:pStyle w:val="Heading3"/>
      </w:pPr>
      <w:r>
        <w:rPr>
          <w:lang w:val="sr-Cyrl-RS"/>
        </w:rPr>
        <w:t>Структура фолдера унутар пројекта</w:t>
      </w:r>
    </w:p>
    <w:p w14:paraId="3B3690C0" w14:textId="7463CFAC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Pr="007F6197">
        <w:rPr>
          <w:i/>
          <w:iCs/>
          <w:highlight w:val="lightGray"/>
        </w:rPr>
        <w:t>Assets</w:t>
      </w:r>
      <w:r>
        <w:rPr>
          <w:lang w:val="sr-Cyrl-RS"/>
        </w:rPr>
        <w:t xml:space="preserve"> је креирана посебна фасцикла са именом игре</w:t>
      </w:r>
      <w:r w:rsidR="007F6197">
        <w:t>.</w:t>
      </w:r>
      <w:r>
        <w:t xml:space="preserve"> </w:t>
      </w:r>
      <w:r w:rsidR="007F6197">
        <w:rPr>
          <w:lang w:val="sr-Cyrl-RS"/>
        </w:rPr>
        <w:t>У</w:t>
      </w:r>
      <w:r>
        <w:rPr>
          <w:lang w:val="sr-Cyrl-RS"/>
        </w:rPr>
        <w:t xml:space="preserve">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0089B0FD">
            <wp:extent cx="1610831" cy="871268"/>
            <wp:effectExtent l="0" t="0" r="8890" b="508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310" cy="9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054953CE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5F4AB2">
        <w:rPr>
          <w:color w:val="0D0D0D" w:themeColor="text1" w:themeTint="F2"/>
          <w:sz w:val="22"/>
          <w:szCs w:val="22"/>
        </w:rPr>
        <w:fldChar w:fldCharType="begin"/>
      </w:r>
      <w:r w:rsidR="005F4AB2">
        <w:rPr>
          <w:color w:val="0D0D0D" w:themeColor="text1" w:themeTint="F2"/>
          <w:sz w:val="22"/>
          <w:szCs w:val="22"/>
        </w:rPr>
        <w:instrText xml:space="preserve"> STYLEREF 1 \s </w:instrText>
      </w:r>
      <w:r w:rsidR="005F4AB2">
        <w:rPr>
          <w:color w:val="0D0D0D" w:themeColor="text1" w:themeTint="F2"/>
          <w:sz w:val="22"/>
          <w:szCs w:val="22"/>
        </w:rPr>
        <w:fldChar w:fldCharType="separate"/>
      </w:r>
      <w:r w:rsidR="005F4AB2">
        <w:rPr>
          <w:noProof/>
          <w:color w:val="0D0D0D" w:themeColor="text1" w:themeTint="F2"/>
          <w:sz w:val="22"/>
          <w:szCs w:val="22"/>
        </w:rPr>
        <w:t>2</w:t>
      </w:r>
      <w:r w:rsidR="005F4AB2">
        <w:rPr>
          <w:color w:val="0D0D0D" w:themeColor="text1" w:themeTint="F2"/>
          <w:sz w:val="22"/>
          <w:szCs w:val="22"/>
        </w:rPr>
        <w:fldChar w:fldCharType="end"/>
      </w:r>
      <w:r w:rsidR="005F4AB2">
        <w:rPr>
          <w:color w:val="0D0D0D" w:themeColor="text1" w:themeTint="F2"/>
          <w:sz w:val="22"/>
          <w:szCs w:val="22"/>
        </w:rPr>
        <w:t>.</w:t>
      </w:r>
      <w:r w:rsidR="005F4AB2">
        <w:rPr>
          <w:color w:val="0D0D0D" w:themeColor="text1" w:themeTint="F2"/>
          <w:sz w:val="22"/>
          <w:szCs w:val="22"/>
        </w:rPr>
        <w:fldChar w:fldCharType="begin"/>
      </w:r>
      <w:r w:rsidR="005F4AB2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5F4AB2">
        <w:rPr>
          <w:color w:val="0D0D0D" w:themeColor="text1" w:themeTint="F2"/>
          <w:sz w:val="22"/>
          <w:szCs w:val="22"/>
        </w:rPr>
        <w:fldChar w:fldCharType="separate"/>
      </w:r>
      <w:r w:rsidR="005F4AB2">
        <w:rPr>
          <w:noProof/>
          <w:color w:val="0D0D0D" w:themeColor="text1" w:themeTint="F2"/>
          <w:sz w:val="22"/>
          <w:szCs w:val="22"/>
        </w:rPr>
        <w:t>1</w:t>
      </w:r>
      <w:r w:rsidR="005F4AB2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5DA5BF8E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 xml:space="preserve">Поред тога, све скрипте су распоређене у различите фасцикле унутар главне фасцикле </w:t>
      </w:r>
      <w:r w:rsidRPr="00BF33A7">
        <w:rPr>
          <w:i/>
          <w:iCs/>
          <w:highlight w:val="lightGray"/>
          <w:lang w:val="sr-Cyrl-RS"/>
        </w:rPr>
        <w:t>Scripts</w:t>
      </w:r>
      <w:r w:rsidRPr="001B10BE">
        <w:rPr>
          <w:lang w:val="sr-Cyrl-RS"/>
        </w:rPr>
        <w:t>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2AE86E7E">
            <wp:extent cx="1571625" cy="1632072"/>
            <wp:effectExtent l="0" t="0" r="0" b="635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878" cy="16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69420086" w:rsidR="00320CE3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Pr="005F4AB2">
        <w:rPr>
          <w:color w:val="0D0D0D" w:themeColor="text1" w:themeTint="F2"/>
          <w:sz w:val="22"/>
          <w:szCs w:val="22"/>
        </w:rPr>
        <w:fldChar w:fldCharType="begin"/>
      </w:r>
      <w:r w:rsidRPr="005F4AB2">
        <w:rPr>
          <w:color w:val="0D0D0D" w:themeColor="text1" w:themeTint="F2"/>
          <w:sz w:val="22"/>
          <w:szCs w:val="22"/>
        </w:rPr>
        <w:instrText xml:space="preserve"> STYLEREF 1 \s </w:instrText>
      </w:r>
      <w:r w:rsidRPr="005F4AB2">
        <w:rPr>
          <w:color w:val="0D0D0D" w:themeColor="text1" w:themeTint="F2"/>
          <w:sz w:val="22"/>
          <w:szCs w:val="22"/>
        </w:rPr>
        <w:fldChar w:fldCharType="separate"/>
      </w:r>
      <w:r w:rsidRPr="005F4AB2">
        <w:rPr>
          <w:noProof/>
          <w:color w:val="0D0D0D" w:themeColor="text1" w:themeTint="F2"/>
          <w:sz w:val="22"/>
          <w:szCs w:val="22"/>
        </w:rPr>
        <w:t>2</w:t>
      </w:r>
      <w:r w:rsidRPr="005F4AB2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>.</w:t>
      </w:r>
      <w:r w:rsidRPr="005F4AB2">
        <w:rPr>
          <w:color w:val="0D0D0D" w:themeColor="text1" w:themeTint="F2"/>
          <w:sz w:val="22"/>
          <w:szCs w:val="22"/>
        </w:rPr>
        <w:fldChar w:fldCharType="begin"/>
      </w:r>
      <w:r w:rsidRPr="005F4AB2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Pr="005F4AB2">
        <w:rPr>
          <w:color w:val="0D0D0D" w:themeColor="text1" w:themeTint="F2"/>
          <w:sz w:val="22"/>
          <w:szCs w:val="22"/>
        </w:rPr>
        <w:fldChar w:fldCharType="separate"/>
      </w:r>
      <w:r w:rsidRPr="005F4AB2">
        <w:rPr>
          <w:noProof/>
          <w:color w:val="0D0D0D" w:themeColor="text1" w:themeTint="F2"/>
          <w:sz w:val="22"/>
          <w:szCs w:val="22"/>
        </w:rPr>
        <w:t>2</w:t>
      </w:r>
      <w:r w:rsidRPr="005F4AB2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241B030D" w14:textId="77777777" w:rsidR="00320CE3" w:rsidRDefault="00320CE3">
      <w:pPr>
        <w:spacing w:before="0" w:after="0"/>
        <w:ind w:firstLine="0"/>
        <w:jc w:val="left"/>
        <w:rPr>
          <w:i/>
          <w:iCs/>
          <w:color w:val="0D0D0D" w:themeColor="text1" w:themeTint="F2"/>
          <w:sz w:val="22"/>
          <w:lang w:val="sr-Cyrl-RS"/>
        </w:rPr>
      </w:pPr>
      <w:r>
        <w:rPr>
          <w:color w:val="0D0D0D" w:themeColor="text1" w:themeTint="F2"/>
          <w:sz w:val="22"/>
          <w:lang w:val="sr-Cyrl-RS"/>
        </w:rPr>
        <w:br w:type="page"/>
      </w:r>
    </w:p>
    <w:p w14:paraId="70A79D14" w14:textId="77777777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</w:p>
    <w:p w14:paraId="3C867344" w14:textId="66B6ED46" w:rsidR="00075911" w:rsidRDefault="000C210B" w:rsidP="00075911">
      <w:pPr>
        <w:pStyle w:val="Heading3"/>
      </w:pPr>
      <w:r>
        <w:rPr>
          <w:lang w:val="sr-Cyrl-RS"/>
        </w:rPr>
        <w:t>Конвенције унутар кода</w:t>
      </w:r>
    </w:p>
    <w:p w14:paraId="3B784412" w14:textId="62EEDE50" w:rsidR="00E6321E" w:rsidRDefault="00E6321E" w:rsidP="00E6321E">
      <w:r w:rsidRPr="00E6321E">
        <w:t xml:space="preserve">У коду, све написане скрипте налазе се унутар </w:t>
      </w:r>
      <w:r w:rsidRPr="00BF33A7">
        <w:rPr>
          <w:i/>
          <w:iCs/>
          <w:highlight w:val="lightGray"/>
        </w:rPr>
        <w:t>AP</w:t>
      </w:r>
      <w:r>
        <w:rPr>
          <w:lang w:val="sr-Cyrl-RS"/>
        </w:rPr>
        <w:t xml:space="preserve"> </w:t>
      </w:r>
      <w:r w:rsidRPr="00E6321E">
        <w:t xml:space="preserve">namespace-а, који представља иницијале </w:t>
      </w:r>
      <w:r>
        <w:rPr>
          <w:lang w:val="sr-Cyrl-RS"/>
        </w:rPr>
        <w:t>мог</w:t>
      </w:r>
      <w:r w:rsidRPr="00E6321E">
        <w:t xml:space="preserve"> имена. Овај приступ омогућава избегавање сукоба у именовању са </w:t>
      </w:r>
      <w:r>
        <w:rPr>
          <w:lang w:val="sr-Cyrl-RS"/>
        </w:rPr>
        <w:t>скриптама из извезених ресурса</w:t>
      </w:r>
      <w:r w:rsidRPr="00E6321E">
        <w:t xml:space="preserve">. Већина скрипти </w:t>
      </w:r>
      <w:r>
        <w:rPr>
          <w:lang w:val="sr-Cyrl-RS"/>
        </w:rPr>
        <w:t>су</w:t>
      </w:r>
      <w:r w:rsidRPr="00E6321E">
        <w:t xml:space="preserve"> додатно раздвојена унутар посебних namespace-ова, који су најчешће еквивалентни фолдеру у којем се налазе. На пример, класа</w:t>
      </w:r>
      <w:r>
        <w:rPr>
          <w:lang w:val="sr-Cyrl-RS"/>
        </w:rPr>
        <w:t xml:space="preserve"> </w:t>
      </w:r>
      <w:r w:rsidRPr="00BF33A7">
        <w:rPr>
          <w:i/>
          <w:iCs/>
          <w:highlight w:val="lightGray"/>
        </w:rPr>
        <w:t>CameraShaker</w:t>
      </w:r>
      <w:r w:rsidR="00BF33A7">
        <w:rPr>
          <w:lang w:val="sr-Cyrl-RS"/>
        </w:rPr>
        <w:t xml:space="preserve"> </w:t>
      </w:r>
      <w:r w:rsidRPr="00E6321E">
        <w:t xml:space="preserve">се налази у namespace-у </w:t>
      </w:r>
      <w:r w:rsidRPr="00BF33A7">
        <w:rPr>
          <w:i/>
          <w:iCs/>
          <w:highlight w:val="lightGray"/>
        </w:rPr>
        <w:t>AP.CameraSystem</w:t>
      </w:r>
      <w:r w:rsidR="007F6197">
        <w:t xml:space="preserve"> </w:t>
      </w:r>
      <w:r w:rsidR="007F6197">
        <w:rPr>
          <w:lang w:val="sr-Cyrl-RS"/>
        </w:rPr>
        <w:t xml:space="preserve">и у фасцикли </w:t>
      </w:r>
      <w:r w:rsidR="007F6197" w:rsidRPr="00BF33A7">
        <w:rPr>
          <w:i/>
          <w:iCs/>
          <w:highlight w:val="lightGray"/>
        </w:rPr>
        <w:t>CameraSystem</w:t>
      </w:r>
      <w:r w:rsidRPr="00E6321E">
        <w:t>. Овај начин организовања кода не само да помаже у избегавању конфликата већ и олакшава навигацију и управљање скриптама у пројекту.</w:t>
      </w:r>
    </w:p>
    <w:p w14:paraId="05D9F029" w14:textId="24BAE8B7" w:rsidR="004768D3" w:rsidRPr="002B2412" w:rsidRDefault="002B2412" w:rsidP="00E6321E">
      <w:r>
        <w:rPr>
          <w:lang w:val="sr-Cyrl-RS"/>
        </w:rPr>
        <w:t>Поштован је стил писања тако да</w:t>
      </w:r>
      <w:r>
        <w:t>:</w:t>
      </w:r>
    </w:p>
    <w:p w14:paraId="71BD3CD8" w14:textId="26AA5A58" w:rsidR="004768D3" w:rsidRPr="004768D3" w:rsidRDefault="004768D3" w:rsidP="004768D3">
      <w:pPr>
        <w:pStyle w:val="ListParagraph"/>
        <w:numPr>
          <w:ilvl w:val="0"/>
          <w:numId w:val="38"/>
        </w:numPr>
      </w:pPr>
      <w:r w:rsidRPr="004768D3">
        <w:t>За namespace-ове, класе, методе, догађаје и јавна својства користи</w:t>
      </w:r>
      <w:r>
        <w:rPr>
          <w:lang w:val="sr-Cyrl-RS"/>
        </w:rPr>
        <w:t>мо</w:t>
      </w:r>
      <w:r w:rsidR="000C3A83">
        <w:rPr>
          <w:i/>
          <w:iCs/>
        </w:rPr>
        <w:t xml:space="preserve"> pascal case</w:t>
      </w:r>
      <w:r w:rsidR="00320CE3">
        <w:rPr>
          <w:rStyle w:val="FootnoteReference"/>
          <w:lang w:val="sr-Cyrl-RS"/>
        </w:rPr>
        <w:footnoteReference w:id="1"/>
      </w:r>
      <w:r w:rsidR="00320CE3">
        <w:rPr>
          <w:i/>
          <w:iCs/>
        </w:rPr>
        <w:t xml:space="preserve"> </w:t>
      </w:r>
      <w:r w:rsidR="000C3A83">
        <w:rPr>
          <w:lang w:val="sr-Cyrl-RS"/>
        </w:rPr>
        <w:t>формат</w:t>
      </w:r>
      <w:r w:rsidRPr="004768D3">
        <w:t>.</w:t>
      </w:r>
    </w:p>
    <w:p w14:paraId="684C1ED7" w14:textId="5468C6C9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приватне променљиве користимо префикс </w:t>
      </w:r>
      <w:r w:rsidRPr="004768D3">
        <w:rPr>
          <w:i/>
          <w:iCs/>
          <w:color w:val="0D0D0D" w:themeColor="text1" w:themeTint="F2"/>
          <w:highlight w:val="lightGray"/>
        </w:rPr>
        <w:t>m_</w:t>
      </w:r>
      <w:r>
        <w:t>.</w:t>
      </w:r>
    </w:p>
    <w:p w14:paraId="360B2C16" w14:textId="034557F1" w:rsidR="004768D3" w:rsidRPr="004768D3" w:rsidRDefault="004768D3" w:rsidP="004768D3">
      <w:pPr>
        <w:pStyle w:val="ListParagraph"/>
        <w:numPr>
          <w:ilvl w:val="1"/>
          <w:numId w:val="38"/>
        </w:numPr>
      </w:pPr>
      <w:r>
        <w:rPr>
          <w:lang w:val="sr-Cyrl-RS"/>
        </w:rPr>
        <w:t xml:space="preserve">У случају да је приватна променљива и статичка, уместо </w:t>
      </w:r>
      <w:r w:rsidRPr="004768D3">
        <w:rPr>
          <w:i/>
          <w:iCs/>
          <w:highlight w:val="lightGray"/>
        </w:rPr>
        <w:t>m_</w:t>
      </w:r>
      <w:r>
        <w:rPr>
          <w:lang w:val="sr-Cyrl-RS"/>
        </w:rPr>
        <w:t xml:space="preserve"> користимо </w:t>
      </w:r>
      <w:r w:rsidRPr="004768D3">
        <w:rPr>
          <w:i/>
          <w:iCs/>
          <w:highlight w:val="lightGray"/>
        </w:rPr>
        <w:t>s_</w:t>
      </w:r>
      <w:r>
        <w:t>.</w:t>
      </w:r>
    </w:p>
    <w:p w14:paraId="683C860A" w14:textId="464C51FC" w:rsidR="004768D3" w:rsidRDefault="004768D3" w:rsidP="004768D3">
      <w:pPr>
        <w:pStyle w:val="ListParagraph"/>
        <w:numPr>
          <w:ilvl w:val="0"/>
          <w:numId w:val="38"/>
        </w:numPr>
      </w:pPr>
      <w:r>
        <w:rPr>
          <w:lang w:val="sr-Cyrl-RS"/>
        </w:rPr>
        <w:t xml:space="preserve">За константе користимо </w:t>
      </w:r>
      <w:r w:rsidR="000C3A83">
        <w:rPr>
          <w:i/>
          <w:iCs/>
        </w:rPr>
        <w:t>constant case</w:t>
      </w:r>
      <w:r w:rsidR="007052A2">
        <w:rPr>
          <w:rStyle w:val="FootnoteReference"/>
          <w:i/>
          <w:iCs/>
        </w:rPr>
        <w:footnoteReference w:id="2"/>
      </w:r>
      <w:r w:rsidR="000C3A83">
        <w:rPr>
          <w:i/>
          <w:iCs/>
        </w:rPr>
        <w:t xml:space="preserve"> </w:t>
      </w:r>
      <w:r w:rsidR="000C3A83" w:rsidRPr="000C3A83">
        <w:rPr>
          <w:lang w:val="sr-Cyrl-RS"/>
        </w:rPr>
        <w:t>формат</w:t>
      </w:r>
      <w:r>
        <w:t>.</w:t>
      </w:r>
    </w:p>
    <w:p w14:paraId="136B1BC4" w14:textId="1DBCDAD9" w:rsidR="00C4420B" w:rsidRPr="004768D3" w:rsidRDefault="00C4420B" w:rsidP="004768D3">
      <w:pPr>
        <w:pStyle w:val="ListParagraph"/>
        <w:numPr>
          <w:ilvl w:val="0"/>
          <w:numId w:val="38"/>
        </w:numPr>
      </w:pPr>
      <w:r w:rsidRPr="00C4420B">
        <w:rPr>
          <w:lang w:val="sr-Cyrl-RS"/>
        </w:rPr>
        <w:t>Унутар класе, на врху се налазе јавне променљиве, а затим приватне. Након тога следе методе које припадају Unity-јевом животном циклусу, затим јавне методе, и на крају приватне методе.</w:t>
      </w:r>
    </w:p>
    <w:p w14:paraId="1E8EE326" w14:textId="77777777" w:rsidR="00075911" w:rsidRPr="000C210B" w:rsidRDefault="00075911" w:rsidP="00075911"/>
    <w:p w14:paraId="57E62CC1" w14:textId="2E8EA942" w:rsidR="00B12ECC" w:rsidRPr="00B36B04" w:rsidRDefault="00B12ECC" w:rsidP="003170D4">
      <w:pPr>
        <w:pStyle w:val="Heading3"/>
        <w:rPr>
          <w:lang w:val="sr-Cyrl-RS"/>
        </w:rPr>
      </w:pPr>
      <w:bookmarkStart w:id="3" w:name="_Toc176254484"/>
      <w:r w:rsidRPr="00B36B04">
        <w:rPr>
          <w:lang w:val="sr-Cyrl-RS"/>
        </w:rPr>
        <w:t>Zzzzzzzzzzzzzzzzzzzzzzzzzzzzzzzzzzzzzzzzzx</w:t>
      </w:r>
      <w:bookmarkEnd w:id="3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4" w:name="_Toc176254485"/>
      <w:r w:rsidRPr="00B36B04">
        <w:rPr>
          <w:lang w:val="sr-Cyrl-RS"/>
        </w:rPr>
        <w:t>Sssssssssss</w:t>
      </w:r>
      <w:bookmarkEnd w:id="4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5" w:name="_Toc176254486"/>
      <w:r w:rsidRPr="00B36B04">
        <w:rPr>
          <w:lang w:val="sr-Cyrl-RS"/>
        </w:rPr>
        <w:t>Xxxxxxxxxxxxxxxxxxxxxxxx</w:t>
      </w:r>
      <w:bookmarkEnd w:id="5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w:lastRenderedPageBreak/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5F4AB2" w:rsidRDefault="00B12ECC" w:rsidP="00147B78">
      <w:pPr>
        <w:pStyle w:val="a"/>
        <w:rPr>
          <w:color w:val="0D0D0D" w:themeColor="text1" w:themeTint="F2"/>
          <w:lang w:val="sr-Cyrl-RS"/>
        </w:rPr>
      </w:pPr>
      <w:r w:rsidRPr="005F4AB2">
        <w:rPr>
          <w:color w:val="0D0D0D" w:themeColor="text1" w:themeTint="F2"/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6" w:name="_Toc176254487"/>
      <w:r w:rsidRPr="00B36B04">
        <w:rPr>
          <w:lang w:val="sr-Cyrl-RS"/>
        </w:rPr>
        <w:t>Dddddddddddddddd</w:t>
      </w:r>
      <w:bookmarkEnd w:id="6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7" w:name="_Toc176254488"/>
      <w:r w:rsidRPr="00B36B04">
        <w:rPr>
          <w:lang w:val="sr-Cyrl-RS"/>
        </w:rPr>
        <w:t>Xxxxxxxxxxxxxxxxxxxxxx</w:t>
      </w:r>
      <w:bookmarkEnd w:id="7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8" w:name="_Toc320534768"/>
      <w:r w:rsidRPr="00B36B04">
        <w:rPr>
          <w:lang w:val="sr-Cyrl-RS"/>
        </w:rPr>
        <w:lastRenderedPageBreak/>
        <w:t xml:space="preserve"> </w:t>
      </w:r>
      <w:bookmarkStart w:id="9" w:name="_Toc176254489"/>
      <w:r w:rsidRPr="00B36B04">
        <w:rPr>
          <w:lang w:val="sr-Cyrl-RS"/>
        </w:rPr>
        <w:t>МЕРЕЊА</w:t>
      </w:r>
      <w:bookmarkEnd w:id="8"/>
      <w:bookmarkEnd w:id="9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0" w:name="_Toc176254490"/>
      <w:r w:rsidRPr="00B36B04">
        <w:rPr>
          <w:lang w:val="sr-Cyrl-RS"/>
        </w:rPr>
        <w:t>Zzzzzzzzzzzzzzzzzzzzzzzz</w:t>
      </w:r>
      <w:bookmarkEnd w:id="10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1" w:name="_Toc320534785"/>
      <w:r w:rsidRPr="00B36B04">
        <w:rPr>
          <w:lang w:val="sr-Cyrl-RS"/>
        </w:rPr>
        <w:lastRenderedPageBreak/>
        <w:t xml:space="preserve"> </w:t>
      </w:r>
      <w:bookmarkStart w:id="12" w:name="_Toc176254491"/>
      <w:r w:rsidRPr="00B36B04">
        <w:rPr>
          <w:lang w:val="sr-Cyrl-RS"/>
        </w:rPr>
        <w:t>ЗАКЉУЧАК</w:t>
      </w:r>
      <w:bookmarkEnd w:id="11"/>
      <w:bookmarkEnd w:id="12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1"/>
          <w:footerReference w:type="default" r:id="rId12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3" w:name="_Toc320534786"/>
      <w:r w:rsidRPr="00B36B04">
        <w:rPr>
          <w:lang w:val="sr-Cyrl-RS"/>
        </w:rPr>
        <w:lastRenderedPageBreak/>
        <w:t xml:space="preserve"> </w:t>
      </w:r>
      <w:bookmarkStart w:id="14" w:name="_Toc176254492"/>
      <w:r w:rsidRPr="00B36B04">
        <w:rPr>
          <w:lang w:val="sr-Cyrl-RS"/>
        </w:rPr>
        <w:t>ИНДЕКС ПОЈМОВА</w:t>
      </w:r>
      <w:bookmarkEnd w:id="13"/>
      <w:bookmarkEnd w:id="14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5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6" w:name="_Toc176254493"/>
      <w:r w:rsidRPr="00B36B04">
        <w:rPr>
          <w:lang w:val="sr-Cyrl-RS"/>
        </w:rPr>
        <w:t>ЛИТЕРАТУРА</w:t>
      </w:r>
      <w:bookmarkEnd w:id="15"/>
      <w:bookmarkEnd w:id="16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3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7" w:name="_Toc176254494"/>
      <w:r w:rsidRPr="00B36B04">
        <w:rPr>
          <w:lang w:val="sr-Cyrl-RS"/>
        </w:rPr>
        <w:t>Прилози</w:t>
      </w:r>
      <w:bookmarkEnd w:id="17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4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8" w:name="_Toc176254495"/>
      <w:r w:rsidRPr="00B36B04">
        <w:rPr>
          <w:lang w:val="sr-Cyrl-RS"/>
        </w:rPr>
        <w:t>изјава о академскoј честитости</w:t>
      </w:r>
      <w:bookmarkEnd w:id="18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87D45" w14:textId="77777777" w:rsidR="00346920" w:rsidRDefault="00346920" w:rsidP="00EF7704">
      <w:pPr>
        <w:spacing w:after="0"/>
      </w:pPr>
      <w:r>
        <w:separator/>
      </w:r>
    </w:p>
  </w:endnote>
  <w:endnote w:type="continuationSeparator" w:id="0">
    <w:p w14:paraId="2B320F3A" w14:textId="77777777" w:rsidR="00346920" w:rsidRDefault="00346920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74EB4" w14:textId="77777777" w:rsidR="00346920" w:rsidRDefault="00346920" w:rsidP="00EF7704">
      <w:pPr>
        <w:spacing w:after="0"/>
      </w:pPr>
      <w:r>
        <w:separator/>
      </w:r>
    </w:p>
  </w:footnote>
  <w:footnote w:type="continuationSeparator" w:id="0">
    <w:p w14:paraId="750F3B2A" w14:textId="77777777" w:rsidR="00346920" w:rsidRDefault="00346920" w:rsidP="00EF7704">
      <w:pPr>
        <w:spacing w:after="0"/>
      </w:pPr>
      <w:r>
        <w:continuationSeparator/>
      </w:r>
    </w:p>
  </w:footnote>
  <w:footnote w:id="1">
    <w:p w14:paraId="79ACAAEE" w14:textId="77777777" w:rsidR="00320CE3" w:rsidRDefault="00320CE3" w:rsidP="00320C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Pascal case – пракса писања вишеречних спојева заједно, са великим словима на почетку</w:t>
      </w:r>
    </w:p>
    <w:p w14:paraId="5858DA3E" w14:textId="442398AE" w:rsidR="00320CE3" w:rsidRDefault="00320CE3" w:rsidP="00320CE3">
      <w:pPr>
        <w:pStyle w:val="FootnoteText"/>
      </w:pPr>
      <w:r>
        <w:t xml:space="preserve">речи (нпр. </w:t>
      </w:r>
      <w:r w:rsidRPr="00320CE3">
        <w:rPr>
          <w:highlight w:val="lightGray"/>
        </w:rPr>
        <w:t>My</w:t>
      </w:r>
      <w:r w:rsidRPr="00320CE3">
        <w:rPr>
          <w:highlight w:val="lightGray"/>
        </w:rPr>
        <w:t>PascalCaseVariable</w:t>
      </w:r>
      <w:r>
        <w:t>)</w:t>
      </w:r>
    </w:p>
  </w:footnote>
  <w:footnote w:id="2">
    <w:p w14:paraId="78F20284" w14:textId="2DD7299B" w:rsidR="007052A2" w:rsidRPr="007052A2" w:rsidRDefault="007052A2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Constant case – </w:t>
      </w:r>
      <w:r>
        <w:rPr>
          <w:lang w:val="sr-Cyrl-RS"/>
        </w:rPr>
        <w:t xml:space="preserve">пракса писања вишеречних спојева заједно, са великим словима и са доњом цртом између речи </w:t>
      </w:r>
      <w:r w:rsidRPr="007052A2">
        <w:rPr>
          <w:lang w:val="sr-Cyrl-RS"/>
        </w:rPr>
        <w:t xml:space="preserve">(нпр. </w:t>
      </w:r>
      <w:r w:rsidRPr="007052A2">
        <w:rPr>
          <w:highlight w:val="lightGray"/>
        </w:rPr>
        <w:t>MY_CONSTANT_CASE_VARIABLE</w:t>
      </w:r>
      <w:r w:rsidRPr="007052A2">
        <w:rPr>
          <w:lang w:val="sr-Cyrl-RS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A7768A2"/>
    <w:multiLevelType w:val="hybridMultilevel"/>
    <w:tmpl w:val="9710E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4259A8"/>
    <w:multiLevelType w:val="multilevel"/>
    <w:tmpl w:val="1AB6322A"/>
    <w:numStyleLink w:val="Stil2"/>
  </w:abstractNum>
  <w:abstractNum w:abstractNumId="34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4"/>
  </w:num>
  <w:num w:numId="35" w16cid:durableId="6689481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 w:numId="38" w16cid:durableId="103901678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0F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2E33"/>
    <w:rsid w:val="0005362B"/>
    <w:rsid w:val="0005384E"/>
    <w:rsid w:val="00055A29"/>
    <w:rsid w:val="00055A88"/>
    <w:rsid w:val="000566D0"/>
    <w:rsid w:val="00057A96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5911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210B"/>
    <w:rsid w:val="000C3A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2412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0CE3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920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0B91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67735"/>
    <w:rsid w:val="004702F2"/>
    <w:rsid w:val="0047049B"/>
    <w:rsid w:val="00470C6A"/>
    <w:rsid w:val="00471C31"/>
    <w:rsid w:val="00471C98"/>
    <w:rsid w:val="00473D9E"/>
    <w:rsid w:val="004755C4"/>
    <w:rsid w:val="004768D3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52A2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197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D7594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33A7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20B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321E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CE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CE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soundweb.com/article/a_primer_on_ethernet_cabling_for_digital_aud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168</TotalTime>
  <Pages>14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40</cp:revision>
  <dcterms:created xsi:type="dcterms:W3CDTF">2023-12-15T14:16:00Z</dcterms:created>
  <dcterms:modified xsi:type="dcterms:W3CDTF">2024-09-03T13:48:00Z</dcterms:modified>
</cp:coreProperties>
</file>