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jpeg" ContentType="image/jpeg"/>
  <Override PartName="/word/media/image10.jpeg" ContentType="image/jpeg"/>
  <Override PartName="/word/media/image9.jpeg" ContentType="image/jpeg"/>
  <Override PartName="/word/media/image8.jpeg" ContentType="image/jpeg"/>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50" w:after="0"/>
        <w:rPr>
          <w:sz w:val="40"/>
          <w:szCs w:val="40"/>
        </w:rPr>
      </w:pPr>
      <w:r>
        <w:rPr>
          <w:sz w:val="40"/>
          <w:szCs w:val="40"/>
        </w:rPr>
        <w:t xml:space="preserve">Анализа података- предикција загађења ваздуха PM 2.5 граду Шен-јанг </w:t>
      </w:r>
    </w:p>
    <w:p>
      <w:pPr>
        <w:pStyle w:val="Normal"/>
        <w:spacing w:before="1" w:after="0"/>
        <w:ind w:left="0" w:right="1875" w:hanging="0"/>
        <w:jc w:val="center"/>
        <w:rPr>
          <w:sz w:val="22"/>
        </w:rPr>
      </w:pPr>
      <w:r>
        <w:rPr>
          <w:sz w:val="22"/>
        </w:rPr>
      </w:r>
    </w:p>
    <w:p>
      <w:pPr>
        <w:pStyle w:val="Normal"/>
        <w:spacing w:before="1" w:after="0"/>
        <w:ind w:left="0" w:right="1875" w:hanging="0"/>
        <w:jc w:val="center"/>
        <w:rPr>
          <w:sz w:val="22"/>
        </w:rPr>
      </w:pPr>
      <w:r>
        <w:rPr>
          <w:sz w:val="22"/>
        </w:rPr>
        <w:t xml:space="preserve">                              </w:t>
      </w:r>
      <w:r>
        <w:rPr>
          <w:sz w:val="22"/>
        </w:rPr>
        <w:t>Алекса Шкрбић,  IN29/2018, aleksa.shrbic@gmail.com</w:t>
      </w:r>
    </w:p>
    <w:p>
      <w:pPr>
        <w:pStyle w:val="Style15"/>
        <w:rPr/>
      </w:pPr>
      <w:r>
        <w:rPr/>
      </w:r>
    </w:p>
    <w:p>
      <w:pPr>
        <w:pStyle w:val="Style15"/>
        <w:spacing w:before="2" w:after="0"/>
        <w:rPr>
          <w:sz w:val="17"/>
        </w:rPr>
      </w:pPr>
      <w:r>
        <w:rPr>
          <w:sz w:val="17"/>
        </w:rPr>
      </w:r>
    </w:p>
    <w:p>
      <w:pPr>
        <w:sectPr>
          <w:type w:val="nextPage"/>
          <w:pgSz w:w="11906" w:h="16850"/>
          <w:pgMar w:left="920" w:right="820" w:header="0" w:top="1500" w:footer="0" w:bottom="280" w:gutter="0"/>
          <w:pgNumType w:fmt="decimal"/>
          <w:formProt w:val="false"/>
          <w:textDirection w:val="lrTb"/>
          <w:docGrid w:type="default" w:linePitch="100" w:charSpace="0"/>
        </w:sectPr>
      </w:pPr>
    </w:p>
    <w:p>
      <w:pPr>
        <w:pStyle w:val="Style15"/>
        <w:rPr>
          <w:sz w:val="22"/>
        </w:rPr>
      </w:pPr>
      <w:r>
        <w:rPr>
          <w:sz w:val="22"/>
        </w:rPr>
      </w:r>
    </w:p>
    <w:p>
      <w:pPr>
        <w:pStyle w:val="ListParagraph"/>
        <w:tabs>
          <w:tab w:val="left" w:pos="2510" w:leader="none"/>
        </w:tabs>
        <w:spacing w:lineRule="auto" w:line="240" w:before="0" w:after="0"/>
        <w:ind w:left="0" w:right="0" w:hanging="0"/>
        <w:jc w:val="left"/>
        <w:rPr>
          <w:b/>
          <w:b/>
          <w:bCs/>
          <w:sz w:val="24"/>
          <w:szCs w:val="24"/>
        </w:rPr>
      </w:pPr>
      <w:r>
        <w:rPr>
          <w:b/>
          <w:bCs/>
          <w:sz w:val="24"/>
          <w:szCs w:val="24"/>
        </w:rPr>
        <w:t xml:space="preserve">                      </w:t>
      </w:r>
      <w:r>
        <w:rPr>
          <w:b/>
          <w:bCs/>
          <w:sz w:val="24"/>
          <w:szCs w:val="24"/>
        </w:rPr>
        <w:t>I Увод</w:t>
      </w:r>
    </w:p>
    <w:p>
      <w:pPr>
        <w:pStyle w:val="Normal"/>
        <w:rPr>
          <w:sz w:val="20"/>
          <w:szCs w:val="20"/>
        </w:rPr>
      </w:pPr>
      <w:r>
        <w:rPr>
          <w:sz w:val="20"/>
          <w:szCs w:val="20"/>
        </w:rPr>
      </w:r>
    </w:p>
    <w:p>
      <w:pPr>
        <w:pStyle w:val="Normal"/>
        <w:rPr>
          <w:sz w:val="20"/>
          <w:szCs w:val="20"/>
        </w:rPr>
      </w:pPr>
      <w:r>
        <w:rPr>
          <w:sz w:val="20"/>
          <w:szCs w:val="20"/>
        </w:rPr>
        <w:t xml:space="preserve">Извештај се бави анализом података везаних за                           </w:t>
      </w:r>
    </w:p>
    <w:p>
      <w:pPr>
        <w:pStyle w:val="Normal"/>
        <w:rPr>
          <w:sz w:val="20"/>
          <w:szCs w:val="20"/>
        </w:rPr>
      </w:pPr>
      <w:r>
        <w:rPr>
          <w:sz w:val="20"/>
          <w:szCs w:val="20"/>
        </w:rPr>
        <w:t>концентрацију PM 2.5 честица (када су повишене</w:t>
      </w:r>
    </w:p>
    <w:p>
      <w:pPr>
        <w:pStyle w:val="Normal"/>
        <w:rPr/>
      </w:pPr>
      <w:r>
        <w:rPr>
          <w:sz w:val="20"/>
          <w:szCs w:val="20"/>
        </w:rPr>
        <w:t>смањују видљивост и узрокују замагљење у ваздуху).</w:t>
      </w:r>
    </w:p>
    <w:p>
      <w:pPr>
        <w:pStyle w:val="Normal"/>
        <w:rPr/>
      </w:pPr>
      <w:r>
        <w:rPr>
          <w:sz w:val="20"/>
          <w:szCs w:val="20"/>
        </w:rPr>
        <w:t>То су честице са пречником мањим од 2.5 микрометара, што значи да су око 3%  пречника људске длаке.</w:t>
      </w:r>
    </w:p>
    <w:p>
      <w:pPr>
        <w:pStyle w:val="Normal"/>
        <w:rPr/>
      </w:pPr>
      <w:r>
        <w:rPr>
          <w:sz w:val="20"/>
          <w:szCs w:val="20"/>
        </w:rPr>
        <w:t xml:space="preserve">Настају под утицајем рада фабрика (најчешће у области металургије), моторних возила, пожара итд. Због своје мале величине, људи и животиње их лако уносе дисајним путевима, веома брзо и лако долазе до плућа и узрокују кардиоваскуларне и пулмоналне болести. Анализом нама доступних  података  који утичу на концентрацију ових честица у ваздуху, могуће је креирати модел за њихову предикцију, што може резултирати смањењу </w:t>
      </w:r>
      <w:r>
        <w:rPr>
          <w:spacing w:val="-2"/>
          <w:sz w:val="20"/>
          <w:szCs w:val="20"/>
        </w:rPr>
        <w:t>ових честица и омогућити безбеднији и квалитетнији живот.</w:t>
      </w:r>
    </w:p>
    <w:p>
      <w:pPr>
        <w:pStyle w:val="ListParagraph"/>
        <w:tabs>
          <w:tab w:val="left" w:pos="2098" w:leader="none"/>
        </w:tabs>
        <w:spacing w:lineRule="auto" w:line="240" w:before="0" w:after="0"/>
        <w:ind w:left="0" w:right="0" w:hanging="0"/>
        <w:jc w:val="left"/>
        <w:rPr/>
      </w:pPr>
      <w:r>
        <w:rPr>
          <w:b/>
          <w:bCs/>
          <w:spacing w:val="-2"/>
          <w:sz w:val="24"/>
          <w:szCs w:val="24"/>
        </w:rPr>
        <w:t xml:space="preserve">                    </w:t>
      </w:r>
    </w:p>
    <w:p>
      <w:pPr>
        <w:pStyle w:val="ListParagraph"/>
        <w:tabs>
          <w:tab w:val="left" w:pos="2098" w:leader="none"/>
        </w:tabs>
        <w:spacing w:lineRule="auto" w:line="240" w:before="0" w:after="0"/>
        <w:ind w:left="0" w:right="0" w:hanging="0"/>
        <w:jc w:val="left"/>
        <w:rPr>
          <w:b/>
          <w:b/>
          <w:bCs/>
          <w:spacing w:val="-2"/>
          <w:sz w:val="24"/>
          <w:szCs w:val="24"/>
        </w:rPr>
      </w:pPr>
      <w:r>
        <w:rPr>
          <w:b/>
          <w:bCs/>
          <w:spacing w:val="-2"/>
          <w:sz w:val="24"/>
          <w:szCs w:val="24"/>
        </w:rPr>
        <w:t xml:space="preserve">                     </w:t>
      </w:r>
      <w:r>
        <w:rPr>
          <w:b/>
          <w:bCs/>
          <w:spacing w:val="-2"/>
          <w:sz w:val="24"/>
          <w:szCs w:val="24"/>
        </w:rPr>
        <w:t>II База података</w:t>
      </w:r>
    </w:p>
    <w:p>
      <w:pPr>
        <w:pStyle w:val="Normal"/>
        <w:rPr>
          <w:b w:val="false"/>
          <w:b w:val="false"/>
          <w:bCs w:val="false"/>
          <w:sz w:val="20"/>
          <w:szCs w:val="20"/>
        </w:rPr>
      </w:pPr>
      <w:r>
        <w:rPr>
          <w:b w:val="false"/>
          <w:bCs w:val="false"/>
          <w:sz w:val="20"/>
          <w:szCs w:val="20"/>
        </w:rPr>
      </w:r>
    </w:p>
    <w:p>
      <w:pPr>
        <w:pStyle w:val="Normal"/>
        <w:rPr/>
      </w:pPr>
      <w:r>
        <w:rPr>
          <w:b w:val="false"/>
          <w:bCs w:val="false"/>
          <w:sz w:val="20"/>
          <w:szCs w:val="20"/>
        </w:rPr>
        <w:t>База података садржи податке о 52584 узорака и 17 обележја. Постоји 11 нумеричких обележја, а то су:  редни број мерења, концентрација PM 2.5 честица на три 3 различите локације, температура росе, влажност ваздуха, дневна температура, ваздушни притисак, брзина ветра, падавине на сат и укупне падавине.  Ови параметри су мерени сваког сата,  у временском интервалу од 5 година (2010. - 2015) .</w:t>
      </w:r>
    </w:p>
    <w:p>
      <w:pPr>
        <w:pStyle w:val="Normal"/>
        <w:rPr>
          <w:b w:val="false"/>
          <w:b w:val="false"/>
          <w:bCs w:val="false"/>
          <w:sz w:val="20"/>
          <w:szCs w:val="20"/>
        </w:rPr>
      </w:pPr>
      <w:r>
        <w:rPr>
          <w:b w:val="false"/>
          <w:bCs w:val="false"/>
          <w:sz w:val="20"/>
          <w:szCs w:val="20"/>
        </w:rPr>
        <w:t xml:space="preserve">Поред нумеричких, постоји и  6 категоричких обележја.  </w:t>
      </w:r>
    </w:p>
    <w:p>
      <w:pPr>
        <w:pStyle w:val="Normal"/>
        <w:rPr>
          <w:b w:val="false"/>
          <w:b w:val="false"/>
          <w:bCs w:val="false"/>
          <w:sz w:val="20"/>
          <w:szCs w:val="20"/>
        </w:rPr>
      </w:pPr>
      <w:r>
        <w:rPr>
          <w:b w:val="false"/>
          <w:bCs w:val="false"/>
          <w:sz w:val="20"/>
          <w:szCs w:val="20"/>
        </w:rPr>
        <w:t>Њих чине година, месец, дан, сат, сезона (годишње доба), правац ветра.</w:t>
      </w:r>
    </w:p>
    <w:p>
      <w:pPr>
        <w:pStyle w:val="ListParagraph"/>
        <w:tabs>
          <w:tab w:val="left" w:pos="2098" w:leader="none"/>
        </w:tabs>
        <w:spacing w:lineRule="auto" w:line="240" w:before="0" w:after="0"/>
        <w:ind w:left="0" w:right="0" w:hanging="0"/>
        <w:jc w:val="left"/>
        <w:rPr>
          <w:b/>
          <w:b/>
          <w:bCs/>
          <w:spacing w:val="-2"/>
          <w:sz w:val="24"/>
          <w:szCs w:val="24"/>
        </w:rPr>
      </w:pPr>
      <w:r>
        <w:rPr>
          <w:b/>
          <w:bCs/>
          <w:spacing w:val="-2"/>
          <w:sz w:val="24"/>
          <w:szCs w:val="24"/>
        </w:rPr>
      </w:r>
    </w:p>
    <w:p>
      <w:pPr>
        <w:pStyle w:val="ListParagraph"/>
        <w:tabs>
          <w:tab w:val="left" w:pos="2098" w:leader="none"/>
        </w:tabs>
        <w:spacing w:lineRule="auto" w:line="240" w:before="0" w:after="0"/>
        <w:ind w:left="0" w:right="0" w:hanging="0"/>
        <w:jc w:val="left"/>
        <w:rPr>
          <w:b/>
          <w:b/>
          <w:bCs/>
          <w:spacing w:val="-2"/>
          <w:sz w:val="24"/>
          <w:szCs w:val="24"/>
        </w:rPr>
      </w:pPr>
      <w:r>
        <w:rPr>
          <w:b/>
          <w:bCs/>
          <w:spacing w:val="-2"/>
          <w:sz w:val="24"/>
          <w:szCs w:val="24"/>
        </w:rPr>
        <w:t xml:space="preserve">                  </w:t>
      </w:r>
      <w:r>
        <w:rPr>
          <w:b/>
          <w:bCs/>
          <w:spacing w:val="-2"/>
          <w:sz w:val="24"/>
          <w:szCs w:val="24"/>
        </w:rPr>
        <w:t xml:space="preserve">III Анализа података </w:t>
      </w:r>
    </w:p>
    <w:p>
      <w:pPr>
        <w:pStyle w:val="Normal"/>
        <w:rPr>
          <w:b w:val="false"/>
          <w:b w:val="false"/>
          <w:bCs w:val="false"/>
          <w:sz w:val="20"/>
          <w:szCs w:val="20"/>
        </w:rPr>
      </w:pPr>
      <w:r>
        <w:rPr>
          <w:b w:val="false"/>
          <w:bCs w:val="false"/>
          <w:sz w:val="20"/>
          <w:szCs w:val="20"/>
        </w:rPr>
      </w:r>
    </w:p>
    <w:p>
      <w:pPr>
        <w:pStyle w:val="Normal"/>
        <w:rPr/>
      </w:pPr>
      <w:r>
        <w:rPr>
          <w:b w:val="false"/>
          <w:bCs w:val="false"/>
          <w:sz w:val="20"/>
          <w:szCs w:val="20"/>
        </w:rPr>
        <w:t>Анализом података уклоњена су обележја                                                 за измерену количину  PM 2.5 честица на следећим</w:t>
      </w:r>
    </w:p>
    <w:p>
      <w:pPr>
        <w:pStyle w:val="Normal"/>
        <w:rPr>
          <w:b w:val="false"/>
          <w:b w:val="false"/>
          <w:bCs w:val="false"/>
          <w:sz w:val="20"/>
          <w:szCs w:val="20"/>
        </w:rPr>
      </w:pPr>
      <w:r>
        <w:rPr>
          <w:b w:val="false"/>
          <w:bCs w:val="false"/>
          <w:sz w:val="20"/>
          <w:szCs w:val="20"/>
        </w:rPr>
        <w:t>локацијама: Тајухан и Ксајохен (по услову задатка, мада</w:t>
      </w:r>
    </w:p>
    <w:p>
      <w:pPr>
        <w:pStyle w:val="Normal"/>
        <w:rPr>
          <w:b w:val="false"/>
          <w:b w:val="false"/>
          <w:bCs w:val="false"/>
          <w:sz w:val="20"/>
          <w:szCs w:val="20"/>
        </w:rPr>
      </w:pPr>
      <w:r>
        <w:rPr>
          <w:b w:val="false"/>
          <w:bCs w:val="false"/>
          <w:sz w:val="20"/>
          <w:szCs w:val="20"/>
        </w:rPr>
        <w:t>су оба обележја имала више од 50% недостајућих вред-</w:t>
      </w:r>
    </w:p>
    <w:p>
      <w:pPr>
        <w:pStyle w:val="Normal"/>
        <w:rPr/>
      </w:pPr>
      <w:r>
        <w:rPr>
          <w:b w:val="false"/>
          <w:bCs w:val="false"/>
          <w:sz w:val="20"/>
          <w:szCs w:val="20"/>
        </w:rPr>
        <w:t xml:space="preserve">ности). </w:t>
      </w:r>
    </w:p>
    <w:p>
      <w:pPr>
        <w:pStyle w:val="Normal"/>
        <w:rPr>
          <w:b w:val="false"/>
          <w:b w:val="false"/>
          <w:bCs w:val="false"/>
          <w:sz w:val="20"/>
          <w:szCs w:val="20"/>
        </w:rPr>
      </w:pPr>
      <w:r>
        <w:rPr>
          <w:b w:val="false"/>
          <w:bCs w:val="false"/>
          <w:sz w:val="20"/>
          <w:szCs w:val="20"/>
        </w:rPr>
        <w:t>За обележје ‚‘‘PM_US Post‘‘ односно концентрацију</w:t>
      </w:r>
    </w:p>
    <w:p>
      <w:pPr>
        <w:pStyle w:val="Normal"/>
        <w:rPr>
          <w:b w:val="false"/>
          <w:b w:val="false"/>
          <w:bCs w:val="false"/>
          <w:sz w:val="20"/>
          <w:szCs w:val="20"/>
        </w:rPr>
      </w:pPr>
      <w:r>
        <w:rPr>
          <w:b w:val="false"/>
          <w:bCs w:val="false"/>
          <w:sz w:val="20"/>
          <w:szCs w:val="20"/>
        </w:rPr>
        <w:t xml:space="preserve">PM 2.5 честица на овој локацији недостајало је око </w:t>
      </w:r>
    </w:p>
    <w:p>
      <w:pPr>
        <w:pStyle w:val="Normal"/>
        <w:rPr/>
      </w:pPr>
      <w:r>
        <w:rPr>
          <w:b w:val="false"/>
          <w:bCs w:val="false"/>
          <w:sz w:val="20"/>
          <w:szCs w:val="20"/>
        </w:rPr>
        <w:t xml:space="preserve">58% вредности обележја(што би било 3 године и 3 месеца), па је самим тим нелогично попуњавати ове вредности, поготово ако знамо да се концентација ових честица мења из године  у годину, тако да су овде недостајући подаци елиминисани. Последња 2 обележја падавине на сат (‘‘precipitation‘‘) и  </w:t>
      </w:r>
      <w:r>
        <w:rPr>
          <w:b w:val="false"/>
          <w:bCs w:val="false"/>
          <w:sz w:val="22"/>
          <w:szCs w:val="22"/>
        </w:rPr>
        <w:t xml:space="preserve">укупне падавине (‘‘Iprec‘‘),  </w:t>
      </w:r>
      <w:r>
        <w:rPr>
          <w:b w:val="false"/>
          <w:bCs w:val="false"/>
          <w:sz w:val="20"/>
          <w:szCs w:val="20"/>
        </w:rPr>
        <w:t>поседују око 5% недостајућих вредности</w:t>
      </w:r>
    </w:p>
    <w:p>
      <w:pPr>
        <w:pStyle w:val="Normal"/>
        <w:rPr/>
      </w:pPr>
      <w:r>
        <w:rPr>
          <w:b w:val="false"/>
          <w:bCs w:val="false"/>
          <w:sz w:val="20"/>
          <w:szCs w:val="20"/>
        </w:rPr>
        <w:t>(након уклањања недостајућих вредности обележја  ‘‘PM_US Post‘‘ ).Ове и остале недостајуће вредности других обележја попуњене су првом претходном вредношћу тога обележја.  Након “data cleaninga”, тј чишћења података, сада имамо 21679 узорака и  14 обележја.</w:t>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spacing w:before="190" w:after="0"/>
        <w:ind w:left="0" w:right="31" w:hanging="0"/>
        <w:rPr/>
      </w:pPr>
      <w:r>
        <w:rPr>
          <w:b/>
          <w:bCs/>
          <w:sz w:val="22"/>
          <w:szCs w:val="22"/>
        </w:rPr>
        <w:t xml:space="preserve">          </w:t>
      </w:r>
      <w:r>
        <w:rPr>
          <w:b/>
          <w:bCs/>
          <w:sz w:val="22"/>
          <w:szCs w:val="22"/>
        </w:rPr>
        <w:t xml:space="preserve">А.  </w:t>
      </w:r>
      <w:r>
        <w:rPr>
          <w:b/>
          <w:bCs/>
          <w:i w:val="false"/>
          <w:iCs w:val="false"/>
          <w:sz w:val="22"/>
          <w:szCs w:val="22"/>
        </w:rPr>
        <w:t>Категоричка обележја</w:t>
      </w:r>
    </w:p>
    <w:p>
      <w:pPr>
        <w:pStyle w:val="Normal"/>
        <w:spacing w:before="190" w:after="0"/>
        <w:ind w:left="157" w:right="31" w:hanging="0"/>
        <w:rPr/>
      </w:pPr>
      <w:r>
        <w:rPr>
          <w:b w:val="false"/>
          <w:bCs w:val="false"/>
          <w:i w:val="false"/>
          <w:iCs w:val="false"/>
          <w:sz w:val="20"/>
          <w:szCs w:val="20"/>
        </w:rPr>
        <w:t>Једино категоричко обележје у бази које садржи ненумеричке вредности обележја, јесте правац ветра (“cbwd”), тако да је ту извршено превођење у нумеричке вредности, тако што је за сваки правац ветра, постављен  број  од 1-5.</w:t>
      </w:r>
    </w:p>
    <w:p>
      <w:pPr>
        <w:pStyle w:val="Normal"/>
        <w:spacing w:before="190" w:after="0"/>
        <w:ind w:left="157" w:right="31" w:firstLine="194"/>
        <w:rPr/>
      </w:pPr>
      <w:r>
        <w:rPr>
          <w:b/>
          <w:bCs/>
          <w:i w:val="false"/>
          <w:iCs w:val="false"/>
          <w:sz w:val="22"/>
          <w:szCs w:val="22"/>
        </w:rPr>
        <w:t xml:space="preserve">Б.  </w:t>
      </w:r>
      <w:r>
        <w:rPr>
          <w:b/>
          <w:bCs/>
          <w:i/>
          <w:iCs/>
          <w:sz w:val="22"/>
          <w:szCs w:val="22"/>
        </w:rPr>
        <w:t>Анализа температуре</w:t>
      </w:r>
    </w:p>
    <w:p>
      <w:pPr>
        <w:pStyle w:val="Normal"/>
        <w:spacing w:before="190" w:after="0"/>
        <w:ind w:left="157" w:right="31" w:firstLine="194"/>
        <w:rPr>
          <w:b/>
          <w:b/>
          <w:bCs/>
          <w:i/>
          <w:i/>
          <w:iCs/>
        </w:rPr>
      </w:pPr>
      <w:r>
        <w:rPr>
          <w:b/>
          <w:bCs/>
          <w:i/>
          <w:iCs/>
        </w:rPr>
      </w:r>
    </w:p>
    <w:tbl>
      <w:tblPr>
        <w:tblW w:w="5033" w:type="dxa"/>
        <w:jc w:val="left"/>
        <w:tblInd w:w="11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1166"/>
        <w:gridCol w:w="1291"/>
        <w:gridCol w:w="1285"/>
        <w:gridCol w:w="1290"/>
      </w:tblGrid>
      <w:tr>
        <w:trPr/>
        <w:tc>
          <w:tcPr>
            <w:tcW w:w="1166" w:type="dxa"/>
            <w:tcBorders>
              <w:top w:val="single" w:sz="2" w:space="0" w:color="000000"/>
              <w:left w:val="single" w:sz="2" w:space="0" w:color="000000"/>
              <w:bottom w:val="single" w:sz="2" w:space="0" w:color="000000"/>
              <w:insideH w:val="single" w:sz="2" w:space="0" w:color="000000"/>
            </w:tcBorders>
            <w:shd w:fill="BEE3D3" w:val="clear"/>
          </w:tcPr>
          <w:p>
            <w:pPr>
              <w:pStyle w:val="Style19"/>
              <w:rPr>
                <w:b/>
                <w:b/>
                <w:bCs/>
                <w:sz w:val="16"/>
                <w:szCs w:val="16"/>
              </w:rPr>
            </w:pPr>
            <w:r>
              <w:rPr>
                <w:b/>
                <w:bCs/>
                <w:sz w:val="16"/>
                <w:szCs w:val="16"/>
              </w:rPr>
              <w:t xml:space="preserve">Годишње доба </w:t>
            </w:r>
          </w:p>
        </w:tc>
        <w:tc>
          <w:tcPr>
            <w:tcW w:w="1291" w:type="dxa"/>
            <w:tcBorders>
              <w:top w:val="single" w:sz="2" w:space="0" w:color="000000"/>
              <w:left w:val="single" w:sz="2" w:space="0" w:color="000000"/>
              <w:bottom w:val="single" w:sz="2" w:space="0" w:color="000000"/>
              <w:insideH w:val="single" w:sz="2" w:space="0" w:color="000000"/>
            </w:tcBorders>
            <w:shd w:fill="BEE3D3" w:val="clear"/>
          </w:tcPr>
          <w:p>
            <w:pPr>
              <w:pStyle w:val="Style19"/>
              <w:rPr>
                <w:b/>
                <w:b/>
                <w:bCs/>
                <w:sz w:val="16"/>
                <w:szCs w:val="16"/>
              </w:rPr>
            </w:pPr>
            <w:r>
              <w:rPr>
                <w:b/>
                <w:bCs/>
                <w:sz w:val="16"/>
                <w:szCs w:val="16"/>
              </w:rPr>
              <w:t>Минимална температура</w:t>
            </w:r>
          </w:p>
        </w:tc>
        <w:tc>
          <w:tcPr>
            <w:tcW w:w="1285" w:type="dxa"/>
            <w:tcBorders>
              <w:top w:val="single" w:sz="2" w:space="0" w:color="000000"/>
              <w:left w:val="single" w:sz="2" w:space="0" w:color="000000"/>
              <w:bottom w:val="single" w:sz="2" w:space="0" w:color="000000"/>
              <w:insideH w:val="single" w:sz="2" w:space="0" w:color="000000"/>
            </w:tcBorders>
            <w:shd w:fill="BEE3D3" w:val="clear"/>
          </w:tcPr>
          <w:p>
            <w:pPr>
              <w:pStyle w:val="Style19"/>
              <w:rPr>
                <w:b/>
                <w:b/>
                <w:bCs/>
                <w:sz w:val="16"/>
                <w:szCs w:val="16"/>
              </w:rPr>
            </w:pPr>
            <w:r>
              <w:rPr>
                <w:b/>
                <w:bCs/>
                <w:sz w:val="16"/>
                <w:szCs w:val="16"/>
              </w:rPr>
              <w:t>Просечна температура</w:t>
            </w:r>
          </w:p>
        </w:tc>
        <w:tc>
          <w:tcPr>
            <w:tcW w:w="1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EE3D3" w:val="clear"/>
          </w:tcPr>
          <w:p>
            <w:pPr>
              <w:pStyle w:val="Style19"/>
              <w:rPr>
                <w:b/>
                <w:b/>
                <w:bCs/>
                <w:sz w:val="16"/>
                <w:szCs w:val="16"/>
              </w:rPr>
            </w:pPr>
            <w:r>
              <w:rPr>
                <w:b/>
                <w:bCs/>
                <w:sz w:val="16"/>
                <w:szCs w:val="16"/>
              </w:rPr>
              <w:t>Максимална температура</w:t>
            </w:r>
          </w:p>
        </w:tc>
      </w:tr>
      <w:tr>
        <w:trPr/>
        <w:tc>
          <w:tcPr>
            <w:tcW w:w="1166" w:type="dxa"/>
            <w:tcBorders>
              <w:top w:val="single" w:sz="2" w:space="0" w:color="000000"/>
              <w:left w:val="single" w:sz="2" w:space="0" w:color="000000"/>
              <w:bottom w:val="single" w:sz="2" w:space="0" w:color="000000"/>
              <w:insideH w:val="single" w:sz="2" w:space="0" w:color="000000"/>
            </w:tcBorders>
            <w:shd w:fill="BEE3D3" w:val="clear"/>
          </w:tcPr>
          <w:p>
            <w:pPr>
              <w:pStyle w:val="Style19"/>
              <w:jc w:val="center"/>
              <w:rPr>
                <w:b/>
                <w:b/>
                <w:bCs/>
                <w:sz w:val="16"/>
                <w:szCs w:val="16"/>
              </w:rPr>
            </w:pPr>
            <w:r>
              <w:rPr>
                <w:b/>
                <w:bCs/>
                <w:sz w:val="16"/>
                <w:szCs w:val="16"/>
              </w:rPr>
              <w:t>Пролеће</w:t>
            </w:r>
          </w:p>
        </w:tc>
        <w:tc>
          <w:tcPr>
            <w:tcW w:w="1291" w:type="dxa"/>
            <w:tcBorders>
              <w:top w:val="single" w:sz="2" w:space="0" w:color="000000"/>
              <w:left w:val="single" w:sz="2" w:space="0" w:color="000000"/>
              <w:bottom w:val="single" w:sz="2" w:space="0" w:color="000000"/>
              <w:insideH w:val="single" w:sz="2" w:space="0" w:color="000000"/>
            </w:tcBorders>
            <w:shd w:fill="E0EFD4" w:val="clear"/>
          </w:tcPr>
          <w:p>
            <w:pPr>
              <w:pStyle w:val="Style19"/>
              <w:jc w:val="left"/>
              <w:rPr>
                <w:b/>
                <w:b/>
                <w:bCs/>
                <w:sz w:val="22"/>
                <w:szCs w:val="22"/>
              </w:rPr>
            </w:pPr>
            <w:r>
              <w:rPr>
                <w:b/>
                <w:bCs/>
                <w:sz w:val="22"/>
                <w:szCs w:val="22"/>
              </w:rPr>
              <w:t xml:space="preserve">       </w:t>
            </w:r>
            <w:r>
              <w:rPr>
                <w:b/>
                <w:bCs/>
                <w:sz w:val="22"/>
                <w:szCs w:val="22"/>
              </w:rPr>
              <w:t>-14°C</w:t>
            </w:r>
          </w:p>
        </w:tc>
        <w:tc>
          <w:tcPr>
            <w:tcW w:w="1285" w:type="dxa"/>
            <w:tcBorders>
              <w:top w:val="single" w:sz="2" w:space="0" w:color="000000"/>
              <w:left w:val="single" w:sz="2" w:space="0" w:color="000000"/>
              <w:bottom w:val="single" w:sz="2" w:space="0" w:color="000000"/>
              <w:insideH w:val="single" w:sz="2" w:space="0" w:color="000000"/>
            </w:tcBorders>
            <w:shd w:fill="E0EFD4" w:val="clear"/>
          </w:tcPr>
          <w:p>
            <w:pPr>
              <w:pStyle w:val="Style19"/>
              <w:jc w:val="left"/>
              <w:rPr/>
            </w:pPr>
            <w:r>
              <w:rPr>
                <w:b/>
                <w:bCs/>
                <w:sz w:val="22"/>
                <w:szCs w:val="22"/>
              </w:rPr>
              <w:t xml:space="preserve">     </w:t>
            </w:r>
            <w:r>
              <w:rPr>
                <w:b/>
                <w:bCs/>
                <w:sz w:val="22"/>
                <w:szCs w:val="22"/>
              </w:rPr>
              <w:t xml:space="preserve">12,26°C       </w:t>
            </w:r>
          </w:p>
        </w:tc>
        <w:tc>
          <w:tcPr>
            <w:tcW w:w="1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Style19"/>
              <w:jc w:val="left"/>
              <w:rPr>
                <w:b/>
                <w:b/>
                <w:bCs/>
                <w:sz w:val="22"/>
                <w:szCs w:val="22"/>
              </w:rPr>
            </w:pPr>
            <w:r>
              <w:rPr>
                <w:b/>
                <w:bCs/>
                <w:sz w:val="22"/>
                <w:szCs w:val="22"/>
              </w:rPr>
              <w:t xml:space="preserve">       </w:t>
            </w:r>
            <w:r>
              <w:rPr>
                <w:b/>
                <w:bCs/>
                <w:sz w:val="22"/>
                <w:szCs w:val="22"/>
              </w:rPr>
              <w:t>35°C</w:t>
            </w:r>
          </w:p>
        </w:tc>
      </w:tr>
      <w:tr>
        <w:trPr/>
        <w:tc>
          <w:tcPr>
            <w:tcW w:w="1166" w:type="dxa"/>
            <w:tcBorders>
              <w:top w:val="single" w:sz="2" w:space="0" w:color="000000"/>
              <w:left w:val="single" w:sz="2" w:space="0" w:color="000000"/>
              <w:bottom w:val="single" w:sz="2" w:space="0" w:color="000000"/>
              <w:insideH w:val="single" w:sz="2" w:space="0" w:color="000000"/>
            </w:tcBorders>
            <w:shd w:fill="BEE3D3" w:val="clear"/>
          </w:tcPr>
          <w:p>
            <w:pPr>
              <w:pStyle w:val="Style19"/>
              <w:jc w:val="center"/>
              <w:rPr>
                <w:b/>
                <w:b/>
                <w:bCs/>
                <w:sz w:val="16"/>
                <w:szCs w:val="16"/>
              </w:rPr>
            </w:pPr>
            <w:r>
              <w:rPr>
                <w:b/>
                <w:bCs/>
                <w:sz w:val="16"/>
                <w:szCs w:val="16"/>
              </w:rPr>
              <w:t>Лето</w:t>
            </w:r>
          </w:p>
        </w:tc>
        <w:tc>
          <w:tcPr>
            <w:tcW w:w="1291" w:type="dxa"/>
            <w:tcBorders>
              <w:top w:val="single" w:sz="2" w:space="0" w:color="000000"/>
              <w:left w:val="single" w:sz="2" w:space="0" w:color="000000"/>
              <w:bottom w:val="single" w:sz="2" w:space="0" w:color="000000"/>
              <w:insideH w:val="single" w:sz="2" w:space="0" w:color="000000"/>
            </w:tcBorders>
            <w:shd w:fill="E0EFD4" w:val="clear"/>
          </w:tcPr>
          <w:p>
            <w:pPr>
              <w:pStyle w:val="Style19"/>
              <w:jc w:val="left"/>
              <w:rPr>
                <w:b/>
                <w:b/>
                <w:bCs/>
                <w:sz w:val="22"/>
                <w:szCs w:val="22"/>
              </w:rPr>
            </w:pPr>
            <w:r>
              <w:rPr>
                <w:b/>
                <w:bCs/>
                <w:sz w:val="22"/>
                <w:szCs w:val="22"/>
              </w:rPr>
              <w:t xml:space="preserve">        </w:t>
            </w:r>
            <w:r>
              <w:rPr>
                <w:b/>
                <w:bCs/>
                <w:sz w:val="22"/>
                <w:szCs w:val="22"/>
              </w:rPr>
              <w:t xml:space="preserve">10°C              </w:t>
            </w:r>
          </w:p>
        </w:tc>
        <w:tc>
          <w:tcPr>
            <w:tcW w:w="1285" w:type="dxa"/>
            <w:tcBorders>
              <w:top w:val="single" w:sz="2" w:space="0" w:color="000000"/>
              <w:left w:val="single" w:sz="2" w:space="0" w:color="000000"/>
              <w:bottom w:val="single" w:sz="2" w:space="0" w:color="000000"/>
              <w:insideH w:val="single" w:sz="2" w:space="0" w:color="000000"/>
            </w:tcBorders>
            <w:shd w:fill="E0EFD4" w:val="clear"/>
          </w:tcPr>
          <w:p>
            <w:pPr>
              <w:pStyle w:val="Style19"/>
              <w:jc w:val="left"/>
              <w:rPr/>
            </w:pPr>
            <w:r>
              <w:rPr>
                <w:b/>
                <w:bCs/>
                <w:sz w:val="22"/>
                <w:szCs w:val="22"/>
              </w:rPr>
              <w:t xml:space="preserve">     </w:t>
            </w:r>
            <w:r>
              <w:rPr>
                <w:b/>
                <w:bCs/>
                <w:sz w:val="22"/>
                <w:szCs w:val="22"/>
              </w:rPr>
              <w:t xml:space="preserve">23,29°C                </w:t>
            </w:r>
          </w:p>
        </w:tc>
        <w:tc>
          <w:tcPr>
            <w:tcW w:w="1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Style19"/>
              <w:jc w:val="left"/>
              <w:rPr>
                <w:b/>
                <w:b/>
                <w:bCs/>
                <w:sz w:val="22"/>
                <w:szCs w:val="22"/>
              </w:rPr>
            </w:pPr>
            <w:r>
              <w:rPr>
                <w:b/>
                <w:bCs/>
                <w:sz w:val="22"/>
                <w:szCs w:val="22"/>
              </w:rPr>
              <w:t xml:space="preserve">       </w:t>
            </w:r>
            <w:r>
              <w:rPr>
                <w:b/>
                <w:bCs/>
                <w:sz w:val="22"/>
                <w:szCs w:val="22"/>
              </w:rPr>
              <w:t>35°C</w:t>
            </w:r>
          </w:p>
        </w:tc>
      </w:tr>
      <w:tr>
        <w:trPr/>
        <w:tc>
          <w:tcPr>
            <w:tcW w:w="1166" w:type="dxa"/>
            <w:tcBorders>
              <w:top w:val="single" w:sz="2" w:space="0" w:color="000000"/>
              <w:left w:val="single" w:sz="2" w:space="0" w:color="000000"/>
              <w:bottom w:val="single" w:sz="2" w:space="0" w:color="000000"/>
              <w:insideH w:val="single" w:sz="2" w:space="0" w:color="000000"/>
            </w:tcBorders>
            <w:shd w:fill="BEE3D3" w:val="clear"/>
          </w:tcPr>
          <w:p>
            <w:pPr>
              <w:pStyle w:val="Style19"/>
              <w:jc w:val="center"/>
              <w:rPr>
                <w:b/>
                <w:b/>
                <w:bCs/>
                <w:sz w:val="16"/>
                <w:szCs w:val="16"/>
              </w:rPr>
            </w:pPr>
            <w:r>
              <w:rPr>
                <w:b/>
                <w:bCs/>
                <w:sz w:val="16"/>
                <w:szCs w:val="16"/>
              </w:rPr>
              <w:t>Јесен</w:t>
            </w:r>
          </w:p>
        </w:tc>
        <w:tc>
          <w:tcPr>
            <w:tcW w:w="1291" w:type="dxa"/>
            <w:tcBorders>
              <w:top w:val="single" w:sz="2" w:space="0" w:color="000000"/>
              <w:left w:val="single" w:sz="2" w:space="0" w:color="000000"/>
              <w:bottom w:val="single" w:sz="2" w:space="0" w:color="000000"/>
              <w:insideH w:val="single" w:sz="2" w:space="0" w:color="000000"/>
            </w:tcBorders>
            <w:shd w:fill="E0EFD4" w:val="clear"/>
          </w:tcPr>
          <w:p>
            <w:pPr>
              <w:pStyle w:val="Style19"/>
              <w:jc w:val="left"/>
              <w:rPr>
                <w:b/>
                <w:b/>
                <w:bCs/>
                <w:sz w:val="22"/>
                <w:szCs w:val="22"/>
              </w:rPr>
            </w:pPr>
            <w:r>
              <w:rPr>
                <w:b/>
                <w:bCs/>
                <w:sz w:val="22"/>
                <w:szCs w:val="22"/>
              </w:rPr>
              <w:t xml:space="preserve">       </w:t>
            </w:r>
            <w:r>
              <w:rPr>
                <w:b/>
                <w:bCs/>
                <w:sz w:val="22"/>
                <w:szCs w:val="22"/>
              </w:rPr>
              <w:t>-18°C</w:t>
            </w:r>
          </w:p>
        </w:tc>
        <w:tc>
          <w:tcPr>
            <w:tcW w:w="1285" w:type="dxa"/>
            <w:tcBorders>
              <w:top w:val="single" w:sz="2" w:space="0" w:color="000000"/>
              <w:left w:val="single" w:sz="2" w:space="0" w:color="000000"/>
              <w:bottom w:val="single" w:sz="2" w:space="0" w:color="000000"/>
              <w:insideH w:val="single" w:sz="2" w:space="0" w:color="000000"/>
            </w:tcBorders>
            <w:shd w:fill="E0EFD4" w:val="clear"/>
          </w:tcPr>
          <w:p>
            <w:pPr>
              <w:pStyle w:val="Style19"/>
              <w:jc w:val="left"/>
              <w:rPr/>
            </w:pPr>
            <w:r>
              <w:rPr>
                <w:b/>
                <w:bCs/>
                <w:sz w:val="22"/>
                <w:szCs w:val="22"/>
              </w:rPr>
              <w:t xml:space="preserve">     </w:t>
            </w:r>
            <w:r>
              <w:rPr>
                <w:b/>
                <w:bCs/>
                <w:sz w:val="22"/>
                <w:szCs w:val="22"/>
              </w:rPr>
              <w:t>10     °C</w:t>
            </w:r>
          </w:p>
        </w:tc>
        <w:tc>
          <w:tcPr>
            <w:tcW w:w="1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Style19"/>
              <w:jc w:val="left"/>
              <w:rPr>
                <w:b/>
                <w:b/>
                <w:bCs/>
                <w:sz w:val="22"/>
                <w:szCs w:val="22"/>
              </w:rPr>
            </w:pPr>
            <w:r>
              <w:rPr>
                <w:b/>
                <w:bCs/>
                <w:sz w:val="22"/>
                <w:szCs w:val="22"/>
              </w:rPr>
              <w:t xml:space="preserve">       </w:t>
            </w:r>
            <w:r>
              <w:rPr>
                <w:b/>
                <w:bCs/>
                <w:sz w:val="22"/>
                <w:szCs w:val="22"/>
              </w:rPr>
              <w:t>31°C</w:t>
            </w:r>
          </w:p>
        </w:tc>
      </w:tr>
      <w:tr>
        <w:trPr/>
        <w:tc>
          <w:tcPr>
            <w:tcW w:w="1166" w:type="dxa"/>
            <w:tcBorders>
              <w:top w:val="single" w:sz="2" w:space="0" w:color="000000"/>
              <w:left w:val="single" w:sz="2" w:space="0" w:color="000000"/>
              <w:bottom w:val="single" w:sz="2" w:space="0" w:color="000000"/>
              <w:insideH w:val="single" w:sz="2" w:space="0" w:color="000000"/>
            </w:tcBorders>
            <w:shd w:fill="BEE3D3" w:val="clear"/>
          </w:tcPr>
          <w:p>
            <w:pPr>
              <w:pStyle w:val="Style19"/>
              <w:jc w:val="center"/>
              <w:rPr>
                <w:b/>
                <w:b/>
                <w:bCs/>
                <w:sz w:val="16"/>
                <w:szCs w:val="16"/>
              </w:rPr>
            </w:pPr>
            <w:r>
              <w:rPr>
                <w:b/>
                <w:bCs/>
                <w:sz w:val="16"/>
                <w:szCs w:val="16"/>
              </w:rPr>
              <w:t>Зима</w:t>
            </w:r>
          </w:p>
        </w:tc>
        <w:tc>
          <w:tcPr>
            <w:tcW w:w="1291" w:type="dxa"/>
            <w:tcBorders>
              <w:top w:val="single" w:sz="2" w:space="0" w:color="000000"/>
              <w:left w:val="single" w:sz="2" w:space="0" w:color="000000"/>
              <w:bottom w:val="single" w:sz="2" w:space="0" w:color="000000"/>
              <w:insideH w:val="single" w:sz="2" w:space="0" w:color="000000"/>
            </w:tcBorders>
            <w:shd w:fill="E0EFD4" w:val="clear"/>
          </w:tcPr>
          <w:p>
            <w:pPr>
              <w:pStyle w:val="Style19"/>
              <w:jc w:val="left"/>
              <w:rPr>
                <w:b/>
                <w:b/>
                <w:bCs/>
                <w:sz w:val="22"/>
                <w:szCs w:val="22"/>
              </w:rPr>
            </w:pPr>
            <w:r>
              <w:rPr>
                <w:b/>
                <w:bCs/>
                <w:sz w:val="22"/>
                <w:szCs w:val="22"/>
              </w:rPr>
              <w:t xml:space="preserve">       </w:t>
            </w:r>
            <w:r>
              <w:rPr>
                <w:b/>
                <w:bCs/>
                <w:sz w:val="22"/>
                <w:szCs w:val="22"/>
              </w:rPr>
              <w:t>-25°C</w:t>
            </w:r>
          </w:p>
        </w:tc>
        <w:tc>
          <w:tcPr>
            <w:tcW w:w="1285" w:type="dxa"/>
            <w:tcBorders>
              <w:top w:val="single" w:sz="2" w:space="0" w:color="000000"/>
              <w:left w:val="single" w:sz="2" w:space="0" w:color="000000"/>
              <w:bottom w:val="single" w:sz="2" w:space="0" w:color="000000"/>
              <w:insideH w:val="single" w:sz="2" w:space="0" w:color="000000"/>
            </w:tcBorders>
            <w:shd w:fill="E0EFD4" w:val="clear"/>
          </w:tcPr>
          <w:p>
            <w:pPr>
              <w:pStyle w:val="Style19"/>
              <w:jc w:val="left"/>
              <w:rPr/>
            </w:pPr>
            <w:r>
              <w:rPr>
                <w:b/>
                <w:bCs/>
                <w:sz w:val="22"/>
                <w:szCs w:val="22"/>
              </w:rPr>
              <w:t xml:space="preserve">     </w:t>
            </w:r>
            <w:r>
              <w:rPr>
                <w:b/>
                <w:bCs/>
                <w:sz w:val="22"/>
                <w:szCs w:val="22"/>
              </w:rPr>
              <w:t>-7,13 °C</w:t>
            </w:r>
          </w:p>
        </w:tc>
        <w:tc>
          <w:tcPr>
            <w:tcW w:w="1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Style19"/>
              <w:jc w:val="left"/>
              <w:rPr>
                <w:b/>
                <w:b/>
                <w:bCs/>
                <w:sz w:val="22"/>
                <w:szCs w:val="22"/>
              </w:rPr>
            </w:pPr>
            <w:r>
              <w:rPr>
                <w:b/>
                <w:bCs/>
                <w:sz w:val="22"/>
                <w:szCs w:val="22"/>
              </w:rPr>
              <w:t xml:space="preserve">       </w:t>
            </w:r>
            <w:r>
              <w:rPr>
                <w:b/>
                <w:bCs/>
                <w:sz w:val="22"/>
                <w:szCs w:val="22"/>
              </w:rPr>
              <w:t>15°C</w:t>
            </w:r>
          </w:p>
        </w:tc>
      </w:tr>
    </w:tbl>
    <w:p>
      <w:pPr>
        <w:pStyle w:val="Normal"/>
        <w:spacing w:before="190" w:after="0"/>
        <w:ind w:left="157" w:right="31" w:hanging="0"/>
        <w:rPr>
          <w:b w:val="false"/>
          <w:b w:val="false"/>
          <w:bCs w:val="false"/>
          <w:i w:val="false"/>
          <w:i w:val="false"/>
          <w:iCs w:val="false"/>
          <w:sz w:val="20"/>
          <w:szCs w:val="20"/>
        </w:rPr>
      </w:pPr>
      <w:r>
        <w:rPr>
          <w:b w:val="false"/>
          <w:bCs w:val="false"/>
          <w:i w:val="false"/>
          <w:iCs w:val="false"/>
          <w:sz w:val="20"/>
          <w:szCs w:val="20"/>
        </w:rPr>
        <w:t>Табела1: Приказ минималних, просечних и максималних температура у граду Шенг-Јанг, током годишњих доба.</w:t>
      </w:r>
    </w:p>
    <w:p>
      <w:pPr>
        <w:pStyle w:val="Normal"/>
        <w:spacing w:before="190" w:after="0"/>
        <w:ind w:left="157" w:right="31" w:hanging="0"/>
        <w:rPr/>
      </w:pPr>
      <w:r>
        <w:rPr>
          <w:b w:val="false"/>
          <w:bCs w:val="false"/>
          <w:i w:val="false"/>
          <w:iCs w:val="false"/>
          <w:sz w:val="20"/>
          <w:szCs w:val="20"/>
        </w:rPr>
        <w:t>Из табеле 1, можемо видети да је у граду Шенг-јанг, заступљена континентална клима, где су зиме изразито хладне, лета блага и  умерено топла уз повремен пораст температуре и преко 30°C, док су  пролећа и јесени прохладни.</w:t>
      </w:r>
    </w:p>
    <w:p>
      <w:pPr>
        <w:pStyle w:val="Normal"/>
        <w:spacing w:before="190" w:after="0"/>
        <w:ind w:left="157" w:right="31" w:hanging="0"/>
        <w:rPr>
          <w:b w:val="false"/>
          <w:b w:val="false"/>
          <w:bCs w:val="false"/>
          <w:i w:val="false"/>
          <w:i w:val="false"/>
          <w:iCs w:val="false"/>
          <w:sz w:val="20"/>
          <w:szCs w:val="20"/>
        </w:rPr>
      </w:pPr>
      <w:r>
        <w:rPr>
          <w:b w:val="false"/>
          <w:bCs w:val="false"/>
          <w:i w:val="false"/>
          <w:iCs w:val="false"/>
          <w:sz w:val="20"/>
          <w:szCs w:val="20"/>
        </w:rPr>
        <w:drawing>
          <wp:anchor behindDoc="0" distT="0" distB="0" distL="0" distR="0" simplePos="0" locked="0" layoutInCell="1" allowOverlap="1" relativeHeight="2">
            <wp:simplePos x="0" y="0"/>
            <wp:positionH relativeFrom="column">
              <wp:posOffset>314960</wp:posOffset>
            </wp:positionH>
            <wp:positionV relativeFrom="paragraph">
              <wp:posOffset>111760</wp:posOffset>
            </wp:positionV>
            <wp:extent cx="2429510" cy="14992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29510" cy="1499235"/>
                    </a:xfrm>
                    <a:prstGeom prst="rect">
                      <a:avLst/>
                    </a:prstGeom>
                  </pic:spPr>
                </pic:pic>
              </a:graphicData>
            </a:graphic>
          </wp:anchor>
        </w:drawing>
      </w:r>
    </w:p>
    <w:p>
      <w:pPr>
        <w:pStyle w:val="Normal"/>
        <w:spacing w:before="190" w:after="0"/>
        <w:ind w:left="157" w:right="31" w:hanging="0"/>
        <w:rPr>
          <w:b w:val="false"/>
          <w:b w:val="false"/>
          <w:bCs w:val="false"/>
          <w:i w:val="false"/>
          <w:i w:val="false"/>
          <w:iCs w:val="false"/>
          <w:sz w:val="20"/>
          <w:szCs w:val="20"/>
        </w:rPr>
      </w:pPr>
      <w:r>
        <w:rPr>
          <w:b w:val="false"/>
          <w:bCs w:val="false"/>
          <w:i w:val="false"/>
          <w:iCs w:val="false"/>
          <w:sz w:val="20"/>
          <w:szCs w:val="20"/>
        </w:rPr>
      </w:r>
    </w:p>
    <w:p>
      <w:pPr>
        <w:pStyle w:val="Normal"/>
        <w:spacing w:before="190" w:after="0"/>
        <w:ind w:left="157" w:right="31" w:hanging="0"/>
        <w:rPr>
          <w:b w:val="false"/>
          <w:b w:val="false"/>
          <w:bCs w:val="false"/>
          <w:i w:val="false"/>
          <w:i w:val="false"/>
          <w:iCs w:val="false"/>
          <w:sz w:val="20"/>
          <w:szCs w:val="20"/>
        </w:rPr>
      </w:pPr>
      <w:r>
        <w:rPr>
          <w:b w:val="false"/>
          <w:bCs w:val="false"/>
          <w:i w:val="false"/>
          <w:iCs w:val="false"/>
          <w:sz w:val="20"/>
          <w:szCs w:val="20"/>
        </w:rPr>
      </w:r>
    </w:p>
    <w:p>
      <w:pPr>
        <w:pStyle w:val="Normal"/>
        <w:spacing w:before="190" w:after="0"/>
        <w:ind w:left="157" w:right="31" w:hanging="0"/>
        <w:rPr>
          <w:b w:val="false"/>
          <w:b w:val="false"/>
          <w:bCs w:val="false"/>
          <w:i w:val="false"/>
          <w:i w:val="false"/>
          <w:iCs w:val="false"/>
          <w:sz w:val="20"/>
          <w:szCs w:val="20"/>
        </w:rPr>
      </w:pPr>
      <w:r>
        <w:rPr>
          <w:b w:val="false"/>
          <w:bCs w:val="false"/>
          <w:i w:val="false"/>
          <w:iCs w:val="false"/>
          <w:sz w:val="20"/>
          <w:szCs w:val="20"/>
        </w:rPr>
      </w:r>
    </w:p>
    <w:p>
      <w:pPr>
        <w:pStyle w:val="Normal"/>
        <w:spacing w:before="190" w:after="0"/>
        <w:ind w:left="157" w:right="31" w:hanging="0"/>
        <w:rPr/>
      </w:pPr>
      <w:r>
        <mc:AlternateContent>
          <mc:Choice Requires="wps">
            <w:drawing>
              <wp:anchor behindDoc="0" distT="0" distB="0" distL="0" distR="0" simplePos="0" locked="0" layoutInCell="1" allowOverlap="1" relativeHeight="18">
                <wp:simplePos x="0" y="0"/>
                <wp:positionH relativeFrom="column">
                  <wp:posOffset>-2534920</wp:posOffset>
                </wp:positionH>
                <wp:positionV relativeFrom="paragraph">
                  <wp:posOffset>585470</wp:posOffset>
                </wp:positionV>
                <wp:extent cx="2600960" cy="439420"/>
                <wp:effectExtent l="0" t="0" r="0" b="0"/>
                <wp:wrapNone/>
                <wp:docPr id="2" name="Shape2"/>
                <a:graphic xmlns:a="http://schemas.openxmlformats.org/drawingml/2006/main">
                  <a:graphicData uri="http://schemas.microsoft.com/office/word/2010/wordprocessingShape">
                    <wps:wsp>
                      <wps:cNvSpPr txBox="1"/>
                      <wps:spPr>
                        <a:xfrm>
                          <a:off x="0" y="0"/>
                          <a:ext cx="2600280" cy="438840"/>
                        </a:xfrm>
                        <a:prstGeom prst="rect">
                          <a:avLst/>
                        </a:prstGeom>
                        <a:noFill/>
                        <a:ln>
                          <a:noFill/>
                        </a:ln>
                      </wps:spPr>
                      <wps:txbx>
                        <w:txbxContent>
                          <w:p>
                            <w:pPr>
                              <w:overflowPunct w:val="false"/>
                              <w:spacing w:before="190" w:after="0"/>
                              <w:ind w:left="157" w:right="31" w:hanging="0"/>
                              <w:rPr/>
                            </w:pPr>
                            <w:r>
                              <w:rPr>
                                <w:sz w:val="20"/>
                                <w:szCs w:val="20"/>
                                <w:rFonts w:eastAsia="Calibri" w:cs="DejaVu Sans" w:ascii="Times New Roman" w:hAnsi="Times New Roman"/>
                                <w:lang w:val="en-US"/>
                              </w:rPr>
                              <w:t>Слика1: Поређење расподеле просечних дневних температура са функцијом нормалне расподеле</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 stroked="f" style="position:absolute;margin-left:-199.6pt;margin-top:46.1pt;width:204.7pt;height:34.5pt" type="shapetype_202">
                <v:textbox>
                  <w:txbxContent>
                    <w:p>
                      <w:pPr>
                        <w:overflowPunct w:val="false"/>
                        <w:spacing w:before="190" w:after="0"/>
                        <w:ind w:left="157" w:right="31" w:hanging="0"/>
                        <w:rPr/>
                      </w:pPr>
                      <w:r>
                        <w:rPr>
                          <w:sz w:val="20"/>
                          <w:szCs w:val="20"/>
                          <w:rFonts w:eastAsia="Calibri" w:cs="DejaVu Sans" w:ascii="Times New Roman" w:hAnsi="Times New Roman"/>
                          <w:lang w:val="en-US"/>
                        </w:rPr>
                        <w:t>Слика1: Поређење расподеле просечних дневних температура са функцијом нормалне расподеле</w:t>
                      </w:r>
                    </w:p>
                  </w:txbxContent>
                </v:textbox>
                <w10:wrap type="square"/>
                <v:fill o:detectmouseclick="t" on="false"/>
                <v:stroke color="black" joinstyle="round" endcap="flat"/>
              </v:shape>
            </w:pict>
          </mc:Fallback>
        </mc:AlternateContent>
      </w:r>
      <w:r>
        <w:rPr>
          <w:b w:val="false"/>
          <w:bCs w:val="false"/>
          <w:i w:val="false"/>
          <w:iCs w:val="false"/>
          <w:sz w:val="20"/>
          <w:szCs w:val="20"/>
        </w:rPr>
        <w:t xml:space="preserve"> </w:t>
      </w:r>
    </w:p>
    <w:p>
      <w:pPr>
        <w:pStyle w:val="Normal"/>
        <w:spacing w:before="190" w:after="0"/>
        <w:ind w:left="157" w:right="31" w:hanging="0"/>
        <w:rPr>
          <w:b w:val="false"/>
          <w:b w:val="false"/>
          <w:bCs w:val="false"/>
          <w:i w:val="false"/>
          <w:i w:val="false"/>
          <w:iCs w:val="false"/>
          <w:sz w:val="20"/>
          <w:szCs w:val="20"/>
        </w:rPr>
      </w:pPr>
      <w:r>
        <w:rPr/>
      </w:r>
    </w:p>
    <w:p>
      <w:pPr>
        <w:pStyle w:val="Normal"/>
        <w:spacing w:before="190" w:after="0"/>
        <w:ind w:left="157" w:right="31" w:hanging="0"/>
        <w:rPr/>
      </w:pPr>
      <w:r>
        <w:rPr>
          <w:b w:val="false"/>
          <w:bCs w:val="false"/>
          <w:i w:val="false"/>
          <w:iCs w:val="false"/>
          <w:sz w:val="20"/>
          <w:szCs w:val="20"/>
        </w:rPr>
        <w:t>Можемо уочити да је расподела просечних дневних температура спљоштенија у односуна ф-ју нормалне расподеле, а такође уочавамо негативан коефицијент асиметрије који износи -0,39, тј благо искривљене у десно.</w:t>
      </w:r>
    </w:p>
    <w:p>
      <w:pPr>
        <w:pStyle w:val="Normal"/>
        <w:spacing w:before="190" w:after="0"/>
        <w:ind w:left="157" w:right="31" w:hanging="0"/>
        <w:rPr>
          <w:b w:val="false"/>
          <w:b w:val="false"/>
          <w:bCs w:val="false"/>
          <w:i w:val="false"/>
          <w:i w:val="false"/>
          <w:iCs w:val="false"/>
          <w:sz w:val="20"/>
          <w:szCs w:val="20"/>
        </w:rPr>
      </w:pPr>
      <w:r>
        <w:rPr>
          <w:b w:val="false"/>
          <w:bCs w:val="false"/>
          <w:i w:val="false"/>
          <w:iCs w:val="false"/>
          <w:sz w:val="20"/>
          <w:szCs w:val="20"/>
        </w:rPr>
      </w:r>
    </w:p>
    <w:p>
      <w:pPr>
        <w:pStyle w:val="Normal"/>
        <w:spacing w:lineRule="auto" w:line="259" w:before="190" w:after="0"/>
        <w:ind w:left="157" w:right="31" w:firstLine="194"/>
        <w:rPr>
          <w:i w:val="false"/>
          <w:i w:val="false"/>
          <w:iCs w:val="false"/>
        </w:rPr>
      </w:pPr>
      <w:r>
        <w:br w:type="column"/>
      </w:r>
      <w:r>
        <w:rPr>
          <w:b/>
          <w:bCs/>
          <w:i w:val="false"/>
          <w:iCs w:val="false"/>
          <w:sz w:val="22"/>
          <w:szCs w:val="22"/>
        </w:rPr>
        <w:t>В.  Основне статистике нумеричких    обележја</w:t>
      </w:r>
    </w:p>
    <w:p>
      <w:pPr>
        <w:pStyle w:val="Normal"/>
        <w:rPr>
          <w:sz w:val="20"/>
          <w:szCs w:val="20"/>
        </w:rPr>
      </w:pPr>
      <w:r>
        <w:rPr>
          <w:sz w:val="20"/>
          <w:szCs w:val="20"/>
        </w:rPr>
      </w:r>
    </w:p>
    <w:p>
      <w:pPr>
        <w:pStyle w:val="Normal"/>
        <w:rPr/>
      </w:pPr>
      <w:r>
        <w:rPr>
          <w:sz w:val="20"/>
          <w:szCs w:val="20"/>
        </w:rPr>
        <w:t xml:space="preserve">Из статистичких величина обележја, можемо видети да за скоро све вредности обележја постоје изузетно високе вредности које се ретко појављују, аутлајери(Outlieri). За ’’сумњиве вредности неких обележја’’, најбоље би било консултовати се са стручњацима. На пример, ако посматрамо обележје  Јачина ветра (“Iws”), вредности, тј брзине ветра се углавном налазе у интервалу од 3 до 24 ms^-1. Међутим, приметно је да постоје брзине од преко 400 ms^-1 (1440 kmh^-1), што је брзина за око 5 пута јача  од брзине урагана ‘’’Катрина’’ који је 2005. погодио САД. Тако да можемо претпоставити да је у питању грешка приликом уноса, мада свакако би се требало консултовати са стручњаком. Обележја везана за падавине, брзину ветра, ваздушни притисак као и PM2.5 честице   имају леве асиметричне расподеле,  док обележја везана за температуру и влажност ваздуха имају десне асиметричне расподеле. </w:t>
      </w:r>
    </w:p>
    <w:p>
      <w:pPr>
        <w:pStyle w:val="Normal"/>
        <w:rPr>
          <w:sz w:val="20"/>
          <w:szCs w:val="20"/>
        </w:rPr>
      </w:pPr>
      <w:r>
        <w:rPr>
          <w:sz w:val="20"/>
          <w:szCs w:val="20"/>
        </w:rPr>
      </w:r>
    </w:p>
    <w:p>
      <w:pPr>
        <w:pStyle w:val="Style15"/>
        <w:spacing w:before="172" w:after="0"/>
        <w:ind w:left="0" w:right="251" w:hanging="0"/>
        <w:jc w:val="both"/>
        <w:rPr/>
      </w:pPr>
      <w:r>
        <w:rPr>
          <w:b/>
          <w:bCs/>
          <w:i w:val="false"/>
          <w:iCs w:val="false"/>
          <w:sz w:val="20"/>
          <w:szCs w:val="20"/>
        </w:rPr>
        <w:t>Г</w:t>
      </w:r>
      <w:r>
        <w:rPr>
          <w:b/>
          <w:bCs/>
          <w:i/>
          <w:iCs/>
          <w:sz w:val="20"/>
          <w:szCs w:val="20"/>
        </w:rPr>
        <w:t xml:space="preserve">. </w:t>
      </w:r>
      <w:r>
        <w:rPr>
          <w:b/>
          <w:bCs/>
          <w:i w:val="false"/>
          <w:iCs w:val="false"/>
          <w:sz w:val="20"/>
          <w:szCs w:val="20"/>
        </w:rPr>
        <w:t>Анализа концентрације PM2.5 честица на локацији PM_US Post</w:t>
      </w:r>
    </w:p>
    <w:p>
      <w:pPr>
        <w:pStyle w:val="Normal"/>
        <w:rPr>
          <w:sz w:val="20"/>
          <w:szCs w:val="20"/>
        </w:rPr>
      </w:pPr>
      <w:r>
        <w:rPr>
          <w:sz w:val="20"/>
          <w:szCs w:val="20"/>
        </w:rPr>
      </w:r>
    </w:p>
    <w:tbl>
      <w:tblPr>
        <w:tblW w:w="3058" w:type="dxa"/>
        <w:jc w:val="left"/>
        <w:tblInd w:w="172"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1806"/>
        <w:gridCol w:w="1251"/>
      </w:tblGrid>
      <w:tr>
        <w:trPr/>
        <w:tc>
          <w:tcPr>
            <w:tcW w:w="1806" w:type="dxa"/>
            <w:tcBorders>
              <w:top w:val="single" w:sz="2" w:space="0" w:color="000000"/>
              <w:left w:val="single" w:sz="2" w:space="0" w:color="000000"/>
              <w:bottom w:val="single" w:sz="2" w:space="0" w:color="000000"/>
              <w:insideH w:val="single" w:sz="2" w:space="0" w:color="000000"/>
            </w:tcBorders>
            <w:shd w:fill="BEE3D3" w:val="clear"/>
          </w:tcPr>
          <w:p>
            <w:pPr>
              <w:pStyle w:val="Style19"/>
              <w:rPr>
                <w:b/>
                <w:b/>
                <w:bCs/>
                <w:sz w:val="16"/>
                <w:szCs w:val="16"/>
              </w:rPr>
            </w:pPr>
            <w:r>
              <w:rPr>
                <w:b/>
                <w:bCs/>
                <w:sz w:val="16"/>
                <w:szCs w:val="16"/>
              </w:rPr>
              <w:t>Интерквартилни опсег</w:t>
            </w:r>
          </w:p>
        </w:tc>
        <w:tc>
          <w:tcPr>
            <w:tcW w:w="1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Style19"/>
              <w:rPr>
                <w:b/>
                <w:b/>
                <w:bCs/>
                <w:sz w:val="20"/>
                <w:szCs w:val="20"/>
              </w:rPr>
            </w:pPr>
            <w:r>
              <w:rPr>
                <w:b/>
                <w:bCs/>
                <w:sz w:val="20"/>
                <w:szCs w:val="20"/>
              </w:rPr>
              <w:t xml:space="preserve">     </w:t>
            </w:r>
            <w:r>
              <w:rPr>
                <w:b/>
                <w:bCs/>
                <w:sz w:val="20"/>
                <w:szCs w:val="20"/>
              </w:rPr>
              <w:t>31- 97</w:t>
            </w:r>
          </w:p>
        </w:tc>
      </w:tr>
      <w:tr>
        <w:trPr/>
        <w:tc>
          <w:tcPr>
            <w:tcW w:w="1806" w:type="dxa"/>
            <w:tcBorders>
              <w:top w:val="single" w:sz="2" w:space="0" w:color="000000"/>
              <w:left w:val="single" w:sz="2" w:space="0" w:color="000000"/>
              <w:bottom w:val="single" w:sz="2" w:space="0" w:color="000000"/>
              <w:insideH w:val="single" w:sz="2" w:space="0" w:color="000000"/>
            </w:tcBorders>
            <w:shd w:fill="BEE3D3" w:val="clear"/>
          </w:tcPr>
          <w:p>
            <w:pPr>
              <w:pStyle w:val="Style19"/>
              <w:rPr>
                <w:b/>
                <w:b/>
                <w:bCs/>
                <w:sz w:val="16"/>
                <w:szCs w:val="16"/>
              </w:rPr>
            </w:pPr>
            <w:r>
              <w:rPr>
                <w:b/>
                <w:bCs/>
                <w:sz w:val="16"/>
                <w:szCs w:val="16"/>
              </w:rPr>
              <w:t>Медијана</w:t>
            </w:r>
          </w:p>
        </w:tc>
        <w:tc>
          <w:tcPr>
            <w:tcW w:w="1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Style19"/>
              <w:rPr>
                <w:b/>
                <w:b/>
                <w:bCs/>
                <w:sz w:val="20"/>
                <w:szCs w:val="20"/>
              </w:rPr>
            </w:pPr>
            <w:r>
              <w:rPr>
                <w:b/>
                <w:bCs/>
                <w:sz w:val="20"/>
                <w:szCs w:val="20"/>
              </w:rPr>
              <w:t xml:space="preserve">        </w:t>
            </w:r>
            <w:r>
              <w:rPr>
                <w:b/>
                <w:bCs/>
                <w:sz w:val="20"/>
                <w:szCs w:val="20"/>
              </w:rPr>
              <w:t>57</w:t>
            </w:r>
          </w:p>
        </w:tc>
      </w:tr>
      <w:tr>
        <w:trPr>
          <w:trHeight w:val="142" w:hRule="atLeast"/>
        </w:trPr>
        <w:tc>
          <w:tcPr>
            <w:tcW w:w="1806" w:type="dxa"/>
            <w:tcBorders>
              <w:top w:val="single" w:sz="2" w:space="0" w:color="000000"/>
              <w:left w:val="single" w:sz="2" w:space="0" w:color="000000"/>
              <w:bottom w:val="single" w:sz="2" w:space="0" w:color="000000"/>
              <w:insideH w:val="single" w:sz="2" w:space="0" w:color="000000"/>
            </w:tcBorders>
            <w:shd w:fill="BEE3D3" w:val="clear"/>
          </w:tcPr>
          <w:p>
            <w:pPr>
              <w:pStyle w:val="Style19"/>
              <w:rPr>
                <w:b/>
                <w:b/>
                <w:bCs/>
                <w:sz w:val="16"/>
                <w:szCs w:val="16"/>
              </w:rPr>
            </w:pPr>
            <w:r>
              <w:rPr>
                <w:b/>
                <w:bCs/>
                <w:sz w:val="16"/>
                <w:szCs w:val="16"/>
              </w:rPr>
              <w:t>Максимална вредност</w:t>
            </w:r>
          </w:p>
        </w:tc>
        <w:tc>
          <w:tcPr>
            <w:tcW w:w="1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Style19"/>
              <w:rPr>
                <w:b/>
                <w:b/>
                <w:bCs/>
                <w:sz w:val="20"/>
                <w:szCs w:val="20"/>
              </w:rPr>
            </w:pPr>
            <w:r>
              <w:rPr>
                <w:b/>
                <w:bCs/>
                <w:sz w:val="20"/>
                <w:szCs w:val="20"/>
              </w:rPr>
              <w:t xml:space="preserve">       </w:t>
            </w:r>
            <w:r>
              <w:rPr>
                <w:b/>
                <w:bCs/>
                <w:sz w:val="20"/>
                <w:szCs w:val="20"/>
              </w:rPr>
              <w:t>932</w:t>
            </w:r>
          </w:p>
        </w:tc>
      </w:tr>
    </w:tbl>
    <w:p>
      <w:pPr>
        <w:pStyle w:val="Style15"/>
        <w:spacing w:lineRule="auto" w:line="259" w:before="172" w:after="0"/>
        <w:ind w:left="0" w:right="251" w:hanging="0"/>
        <w:jc w:val="both"/>
        <w:rPr/>
      </w:pPr>
      <w:r>
        <w:rPr/>
        <w:t xml:space="preserve">Табела 2. Статистиче величине обележја PM2.5 </w:t>
      </w:r>
    </w:p>
    <w:p>
      <w:pPr>
        <w:pStyle w:val="Style15"/>
        <w:spacing w:lineRule="auto" w:line="259" w:before="172" w:after="0"/>
        <w:ind w:left="0" w:right="251" w:hanging="0"/>
        <w:jc w:val="both"/>
        <w:rPr/>
      </w:pPr>
      <w:r>
        <w:rPr/>
        <w:t xml:space="preserve"> </w:t>
      </w:r>
      <w:r>
        <w:drawing>
          <wp:anchor behindDoc="0" distT="0" distB="0" distL="0" distR="0" simplePos="0" locked="0" layoutInCell="1" allowOverlap="1" relativeHeight="10">
            <wp:simplePos x="0" y="0"/>
            <wp:positionH relativeFrom="column">
              <wp:posOffset>-15875</wp:posOffset>
            </wp:positionH>
            <wp:positionV relativeFrom="paragraph">
              <wp:posOffset>233045</wp:posOffset>
            </wp:positionV>
            <wp:extent cx="2762885" cy="1623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2762885" cy="1623060"/>
                    </a:xfrm>
                    <a:prstGeom prst="rect">
                      <a:avLst/>
                    </a:prstGeom>
                  </pic:spPr>
                </pic:pic>
              </a:graphicData>
            </a:graphic>
          </wp:anchor>
        </w:drawing>
      </w:r>
      <w:r>
        <w:rPr>
          <w:sz w:val="20"/>
          <w:szCs w:val="20"/>
        </w:rPr>
        <w:t xml:space="preserve"> </w:t>
      </w:r>
    </w:p>
    <w:p>
      <w:pPr>
        <w:pStyle w:val="Style15"/>
        <w:spacing w:lineRule="auto" w:line="259" w:before="172" w:after="0"/>
        <w:ind w:left="0" w:right="251" w:hanging="0"/>
        <w:jc w:val="both"/>
        <w:rPr/>
      </w:pPr>
      <w:r>
        <w:rPr>
          <w:sz w:val="20"/>
          <w:szCs w:val="20"/>
        </w:rPr>
        <w:t xml:space="preserve"> </w:t>
      </w:r>
    </w:p>
    <w:p>
      <w:pPr>
        <w:pStyle w:val="Style15"/>
        <w:spacing w:lineRule="auto" w:line="259" w:before="172" w:after="0"/>
        <w:ind w:left="0" w:right="251" w:hanging="0"/>
        <w:jc w:val="both"/>
        <w:rPr>
          <w:sz w:val="20"/>
          <w:szCs w:val="20"/>
        </w:rPr>
      </w:pPr>
      <w:r>
        <w:rPr/>
      </w:r>
    </w:p>
    <w:p>
      <w:pPr>
        <w:pStyle w:val="Style15"/>
        <w:spacing w:lineRule="auto" w:line="259" w:before="172" w:after="0"/>
        <w:ind w:left="0" w:right="251" w:hanging="0"/>
        <w:jc w:val="both"/>
        <w:rPr>
          <w:sz w:val="20"/>
          <w:szCs w:val="20"/>
        </w:rPr>
      </w:pPr>
      <w:r>
        <w:rPr/>
      </w:r>
    </w:p>
    <w:p>
      <w:pPr>
        <w:pStyle w:val="Style15"/>
        <w:spacing w:lineRule="auto" w:line="259" w:before="172" w:after="0"/>
        <w:ind w:left="0" w:right="251" w:hanging="0"/>
        <w:jc w:val="both"/>
        <w:rPr>
          <w:sz w:val="20"/>
          <w:szCs w:val="20"/>
        </w:rPr>
      </w:pPr>
      <w:r>
        <w:rPr/>
      </w:r>
    </w:p>
    <w:p>
      <w:pPr>
        <w:pStyle w:val="Style15"/>
        <w:spacing w:lineRule="auto" w:line="259" w:before="172" w:after="0"/>
        <w:ind w:left="0" w:right="251" w:hanging="0"/>
        <w:jc w:val="both"/>
        <w:rPr>
          <w:sz w:val="20"/>
          <w:szCs w:val="20"/>
        </w:rPr>
      </w:pPr>
      <w:r>
        <w:rPr/>
      </w:r>
    </w:p>
    <w:p>
      <w:pPr>
        <w:pStyle w:val="Style15"/>
        <w:spacing w:lineRule="auto" w:line="259" w:before="172" w:after="0"/>
        <w:ind w:left="0" w:right="251" w:hanging="0"/>
        <w:jc w:val="both"/>
        <w:rPr>
          <w:sz w:val="20"/>
          <w:szCs w:val="20"/>
        </w:rPr>
      </w:pPr>
      <w:r>
        <w:rPr/>
        <mc:AlternateContent>
          <mc:Choice Requires="wps">
            <w:drawing>
              <wp:anchor behindDoc="0" distT="0" distB="0" distL="0" distR="0" simplePos="0" locked="0" layoutInCell="1" allowOverlap="1" relativeHeight="19">
                <wp:simplePos x="0" y="0"/>
                <wp:positionH relativeFrom="column">
                  <wp:posOffset>21590</wp:posOffset>
                </wp:positionH>
                <wp:positionV relativeFrom="paragraph">
                  <wp:posOffset>21590</wp:posOffset>
                </wp:positionV>
                <wp:extent cx="2724785" cy="737235"/>
                <wp:effectExtent l="0" t="0" r="0" b="0"/>
                <wp:wrapNone/>
                <wp:docPr id="4" name="Shape5"/>
                <a:graphic xmlns:a="http://schemas.openxmlformats.org/drawingml/2006/main">
                  <a:graphicData uri="http://schemas.microsoft.com/office/word/2010/wordprocessingShape">
                    <wps:wsp>
                      <wps:cNvSpPr txBox="1"/>
                      <wps:spPr>
                        <a:xfrm>
                          <a:off x="0" y="0"/>
                          <a:ext cx="2724120" cy="736560"/>
                        </a:xfrm>
                        <a:prstGeom prst="rect">
                          <a:avLst/>
                        </a:prstGeom>
                        <a:noFill/>
                        <a:ln>
                          <a:noFill/>
                        </a:ln>
                      </wps:spPr>
                      <wps:txbx>
                        <w:txbxContent>
                          <w:p>
                            <w:pPr>
                              <w:overflowPunct w:val="false"/>
                              <w:spacing w:before="172" w:after="0" w:lineRule="auto" w:line="256"/>
                              <w:ind w:left="0" w:right="251" w:hanging="0"/>
                              <w:jc w:val="both"/>
                              <w:rPr/>
                            </w:pPr>
                            <w:r>
                              <w:rPr>
                                <w:sz w:val="20"/>
                                <w:szCs w:val="20"/>
                                <w:rFonts w:eastAsia="Calibri" w:cs="DejaVu Sans" w:ascii="Times New Roman" w:hAnsi="Times New Roman"/>
                                <w:lang w:val="en-US"/>
                              </w:rPr>
                              <w:t>Слика 2. Box-plot за концентрацију PM2.5 честица на локацији PM_US Post у периоду од 2013-2015.          године.</w:t>
                            </w:r>
                          </w:p>
                          <w:p>
                            <w:pPr>
                              <w:overflowPunct w:val="false"/>
                              <w:spacing w:before="172" w:after="0" w:lineRule="auto" w:line="256"/>
                              <w:ind w:left="0" w:right="251" w:hanging="0"/>
                              <w:jc w:val="both"/>
                              <w:rPr/>
                            </w:pPr>
                            <w:r>
                              <w:rPr>
                                <w:sz w:val="24"/>
                                <w:szCs w:val="20"/>
                                <w:rFonts w:eastAsia="Calibri" w:cs="DejaVu Sans"/>
                                <w:lang w:val="en-US"/>
                              </w:rPr>
                            </w:r>
                          </w:p>
                        </w:txbxContent>
                      </wps:txbx>
                      <wps:bodyPr wrap="square" lIns="0" rIns="0" tIns="0" bIns="0">
                        <a:spAutoFit/>
                      </wps:bodyPr>
                    </wps:wsp>
                  </a:graphicData>
                </a:graphic>
              </wp:anchor>
            </w:drawing>
          </mc:Choice>
          <mc:Fallback>
            <w:pict>
              <v:shape id="shape_0" ID="Shape5" stroked="f" style="position:absolute;margin-left:1.7pt;margin-top:1.7pt;width:214.45pt;height:57.95pt" type="shapetype_202">
                <v:textbox>
                  <w:txbxContent>
                    <w:p>
                      <w:pPr>
                        <w:overflowPunct w:val="false"/>
                        <w:spacing w:before="172" w:after="0" w:lineRule="auto" w:line="256"/>
                        <w:ind w:left="0" w:right="251" w:hanging="0"/>
                        <w:jc w:val="both"/>
                        <w:rPr/>
                      </w:pPr>
                      <w:r>
                        <w:rPr>
                          <w:sz w:val="20"/>
                          <w:szCs w:val="20"/>
                          <w:rFonts w:eastAsia="Calibri" w:cs="DejaVu Sans" w:ascii="Times New Roman" w:hAnsi="Times New Roman"/>
                          <w:lang w:val="en-US"/>
                        </w:rPr>
                        <w:t>Слика 2. Box-plot за концентрацију PM2.5 честица на локацији PM_US Post у периоду од 2013-2015.          године.</w:t>
                      </w:r>
                    </w:p>
                    <w:p>
                      <w:pPr>
                        <w:overflowPunct w:val="false"/>
                        <w:spacing w:before="172" w:after="0" w:lineRule="auto" w:line="256"/>
                        <w:ind w:left="0" w:right="251" w:hanging="0"/>
                        <w:jc w:val="both"/>
                        <w:rPr/>
                      </w:pPr>
                      <w:r>
                        <w:rPr>
                          <w:sz w:val="24"/>
                          <w:szCs w:val="20"/>
                          <w:rFonts w:eastAsia="Calibri" w:cs="DejaVu Sans"/>
                          <w:lang w:val="en-US"/>
                        </w:rPr>
                      </w:r>
                    </w:p>
                  </w:txbxContent>
                </v:textbox>
                <w10:wrap type="square"/>
                <v:fill o:detectmouseclick="t" on="false"/>
                <v:stroke color="black" joinstyle="round" endcap="flat"/>
              </v:shape>
            </w:pict>
          </mc:Fallback>
        </mc:AlternateContent>
      </w:r>
    </w:p>
    <w:p>
      <w:pPr>
        <w:pStyle w:val="Style15"/>
        <w:spacing w:lineRule="auto" w:line="259" w:before="172" w:after="0"/>
        <w:ind w:left="0" w:right="251" w:hanging="0"/>
        <w:jc w:val="both"/>
        <w:rPr>
          <w:sz w:val="20"/>
          <w:szCs w:val="20"/>
        </w:rPr>
      </w:pPr>
      <w:r>
        <w:rPr/>
      </w:r>
    </w:p>
    <w:p>
      <w:pPr>
        <w:pStyle w:val="Style15"/>
        <w:spacing w:before="7" w:after="0"/>
        <w:ind w:left="0" w:right="251" w:hanging="0"/>
        <w:jc w:val="both"/>
        <w:rPr>
          <w:sz w:val="20"/>
          <w:szCs w:val="20"/>
        </w:rPr>
      </w:pPr>
      <w:r>
        <w:rPr>
          <w:sz w:val="20"/>
          <w:szCs w:val="20"/>
        </w:rPr>
      </w:r>
    </w:p>
    <w:p>
      <w:pPr>
        <w:pStyle w:val="Style15"/>
        <w:spacing w:before="7" w:after="0"/>
        <w:ind w:left="0" w:right="251" w:hanging="0"/>
        <w:jc w:val="both"/>
        <w:rPr/>
      </w:pPr>
      <w:r>
        <w:rPr>
          <w:sz w:val="20"/>
          <w:szCs w:val="20"/>
        </w:rPr>
        <w:t>Из  овог boxplot-a , да су аутлајери заступљени у великој мери(постоје на високим, а не постоје на ниским вредностима).  Медијана износи 57</w:t>
      </w:r>
      <w:r>
        <w:rPr>
          <w:b w:val="false"/>
          <w:bCs w:val="false"/>
          <w:i/>
          <w:sz w:val="20"/>
          <w:szCs w:val="20"/>
        </w:rPr>
        <w:t>μg(m^3)^-1</w:t>
      </w:r>
      <w:r>
        <w:rPr>
          <w:sz w:val="20"/>
          <w:szCs w:val="20"/>
        </w:rPr>
        <w:t xml:space="preserve">  за концентрацију ових честица, a горњи квартил је 97. Забрињавајуће на овој слици је то, да постоје вредности и преко 800 </w:t>
      </w:r>
      <w:r>
        <w:rPr>
          <w:b w:val="false"/>
          <w:bCs w:val="false"/>
          <w:i/>
          <w:sz w:val="20"/>
          <w:szCs w:val="20"/>
        </w:rPr>
        <w:t>μg(m^3)^-1,</w:t>
      </w:r>
      <w:r>
        <w:rPr>
          <w:b w:val="false"/>
          <w:bCs w:val="false"/>
          <w:i w:val="false"/>
          <w:iCs w:val="false"/>
          <w:sz w:val="20"/>
          <w:szCs w:val="20"/>
        </w:rPr>
        <w:t>што је иразито висока бројка</w:t>
      </w:r>
      <w:r>
        <w:rPr>
          <w:b w:val="false"/>
          <w:bCs w:val="false"/>
          <w:i/>
          <w:sz w:val="20"/>
          <w:szCs w:val="20"/>
        </w:rPr>
        <w:t xml:space="preserve">, а </w:t>
      </w:r>
      <w:r>
        <w:rPr>
          <w:b w:val="false"/>
          <w:bCs w:val="false"/>
          <w:i w:val="false"/>
          <w:iCs w:val="false"/>
          <w:sz w:val="20"/>
          <w:szCs w:val="20"/>
        </w:rPr>
        <w:t>максимум</w:t>
      </w:r>
      <w:r>
        <w:rPr>
          <w:b w:val="false"/>
          <w:bCs w:val="false"/>
          <w:i/>
          <w:sz w:val="20"/>
          <w:szCs w:val="20"/>
        </w:rPr>
        <w:t xml:space="preserve"> је </w:t>
      </w:r>
      <w:r>
        <w:rPr>
          <w:b w:val="false"/>
          <w:bCs w:val="false"/>
          <w:i w:val="false"/>
          <w:iCs w:val="false"/>
          <w:sz w:val="20"/>
          <w:szCs w:val="20"/>
        </w:rPr>
        <w:t>882</w:t>
      </w:r>
      <w:r>
        <w:rPr>
          <w:b w:val="false"/>
          <w:bCs w:val="false"/>
          <w:i/>
          <w:sz w:val="20"/>
          <w:szCs w:val="20"/>
        </w:rPr>
        <w:t>.</w:t>
      </w:r>
    </w:p>
    <w:p>
      <w:pPr>
        <w:pStyle w:val="Normal"/>
        <w:spacing w:lineRule="auto" w:line="259" w:before="190" w:after="0"/>
        <w:ind w:left="157" w:right="31" w:hanging="0"/>
        <w:jc w:val="both"/>
        <w:rPr/>
      </w:pPr>
      <w:r>
        <w:br w:type="column"/>
      </w:r>
      <w:r>
        <w:rPr>
          <w:b/>
          <w:bCs/>
          <w:i w:val="false"/>
          <w:iCs w:val="false"/>
          <w:sz w:val="22"/>
          <w:szCs w:val="22"/>
        </w:rPr>
        <w:t xml:space="preserve">Г. 1.  Анализа концентрације PM2.5 честица по     годишњим добима </w:t>
      </w:r>
    </w:p>
    <w:p>
      <w:pPr>
        <w:pStyle w:val="Style15"/>
        <w:spacing w:before="172" w:after="0"/>
        <w:ind w:left="157" w:right="251" w:firstLine="194"/>
        <w:jc w:val="both"/>
        <w:rPr/>
      </w:pPr>
      <w:r>
        <w:rPr/>
        <w:drawing>
          <wp:anchor behindDoc="0" distT="0" distB="0" distL="0" distR="0" simplePos="0" locked="0" layoutInCell="1" allowOverlap="1" relativeHeight="11">
            <wp:simplePos x="0" y="0"/>
            <wp:positionH relativeFrom="column">
              <wp:posOffset>426720</wp:posOffset>
            </wp:positionH>
            <wp:positionV relativeFrom="paragraph">
              <wp:posOffset>190500</wp:posOffset>
            </wp:positionV>
            <wp:extent cx="2352675" cy="202438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352675" cy="2024380"/>
                    </a:xfrm>
                    <a:prstGeom prst="rect">
                      <a:avLst/>
                    </a:prstGeom>
                  </pic:spPr>
                </pic:pic>
              </a:graphicData>
            </a:graphic>
          </wp:anchor>
        </w:drawing>
      </w:r>
    </w:p>
    <w:p>
      <w:pPr>
        <w:pStyle w:val="Style15"/>
        <w:spacing w:before="172" w:after="0"/>
        <w:ind w:left="157" w:right="251" w:firstLine="194"/>
        <w:jc w:val="both"/>
        <w:rPr/>
      </w:pPr>
      <w:r>
        <w:rPr/>
      </w:r>
    </w:p>
    <w:p>
      <w:pPr>
        <w:pStyle w:val="Style15"/>
        <w:spacing w:before="172" w:after="0"/>
        <w:ind w:left="157" w:right="251" w:firstLine="194"/>
        <w:jc w:val="both"/>
        <w:rPr/>
      </w:pPr>
      <w:r>
        <w:rPr/>
      </w:r>
    </w:p>
    <w:p>
      <w:pPr>
        <w:pStyle w:val="Style15"/>
        <w:spacing w:before="172" w:after="0"/>
        <w:ind w:left="157" w:right="251" w:firstLine="194"/>
        <w:jc w:val="both"/>
        <w:rPr/>
      </w:pPr>
      <w:r>
        <w:rPr/>
      </w:r>
    </w:p>
    <w:p>
      <w:pPr>
        <w:pStyle w:val="Style15"/>
        <w:spacing w:before="172" w:after="0"/>
        <w:ind w:left="157" w:right="251" w:firstLine="194"/>
        <w:jc w:val="both"/>
        <w:rPr/>
      </w:pPr>
      <w:r>
        <w:rPr/>
      </w:r>
    </w:p>
    <w:p>
      <w:pPr>
        <w:pStyle w:val="Style15"/>
        <w:spacing w:before="172" w:after="0"/>
        <w:ind w:left="157" w:right="251" w:firstLine="194"/>
        <w:jc w:val="both"/>
        <w:rPr/>
      </w:pPr>
      <w:r>
        <w:rPr/>
      </w:r>
    </w:p>
    <w:p>
      <w:pPr>
        <w:pStyle w:val="Style15"/>
        <w:spacing w:before="172" w:after="0"/>
        <w:ind w:left="157" w:right="251" w:firstLine="194"/>
        <w:jc w:val="both"/>
        <w:rPr/>
      </w:pPr>
      <w:r>
        <w:rPr/>
      </w:r>
    </w:p>
    <w:p>
      <w:pPr>
        <w:pStyle w:val="Style15"/>
        <w:spacing w:before="172" w:after="0"/>
        <w:ind w:left="157" w:right="251" w:firstLine="194"/>
        <w:jc w:val="both"/>
        <w:rPr/>
      </w:pPr>
      <w:r>
        <w:rPr/>
      </w:r>
    </w:p>
    <w:p>
      <w:pPr>
        <w:pStyle w:val="Style15"/>
        <w:spacing w:before="172" w:after="0"/>
        <w:ind w:left="157" w:right="251" w:firstLine="194"/>
        <w:jc w:val="both"/>
        <w:rPr/>
      </w:pPr>
      <w:r>
        <w:rPr/>
        <w:t xml:space="preserve">  </w:t>
      </w:r>
    </w:p>
    <w:p>
      <w:pPr>
        <w:pStyle w:val="Style21"/>
        <w:overflowPunct w:val="false"/>
        <w:spacing w:before="172" w:after="0"/>
        <w:ind w:left="0" w:right="0" w:hanging="0"/>
        <w:jc w:val="both"/>
        <w:rPr/>
      </w:pPr>
      <w:r>
        <w:rPr>
          <w:rFonts w:eastAsia="Calibri"/>
          <w:color w:val="auto"/>
          <w:sz w:val="20"/>
          <w:szCs w:val="20"/>
          <w:lang w:val="en-US"/>
        </w:rPr>
        <w:t>Слика3. Концентрација PM2.5 честица током годишњих доба</w:t>
      </w:r>
    </w:p>
    <w:p>
      <w:pPr>
        <w:pStyle w:val="Style15"/>
        <w:spacing w:before="172" w:after="0"/>
        <w:ind w:left="157" w:right="251" w:hanging="0"/>
        <w:jc w:val="both"/>
        <w:rPr/>
      </w:pPr>
      <w:r>
        <w:rPr/>
        <w:t>На boxplotovima на</w:t>
      </w:r>
      <w:r>
        <w:rPr>
          <w:rFonts w:eastAsia="Calibri"/>
          <w:color w:val="000000"/>
          <w:sz w:val="20"/>
          <w:szCs w:val="20"/>
          <w:lang w:val="en-US"/>
        </w:rPr>
        <w:t xml:space="preserve">јбоље се види медијана, интерквартилни опсег као и аутлајери. Можемо уочити да је највећа концентрација ових честица измерена зими,  због недостатка Сунчеве светлости и велике потрошње фосилних горива (видели смо да су зими овде изразито хладне). Најнижа количина PM2.5 честица заступљена је током лета износи око 40 </w:t>
      </w:r>
      <w:r>
        <w:rPr>
          <w:rFonts w:eastAsia="Calibri"/>
          <w:i/>
          <w:iCs/>
          <w:color w:val="000000"/>
          <w:sz w:val="20"/>
          <w:szCs w:val="20"/>
          <w:lang w:val="en-US"/>
        </w:rPr>
        <w:t>μg(m^3)^-1</w:t>
      </w:r>
      <w:r>
        <w:rPr>
          <w:rFonts w:eastAsia="Calibri"/>
          <w:color w:val="000000"/>
          <w:sz w:val="20"/>
          <w:szCs w:val="20"/>
          <w:lang w:val="en-US"/>
        </w:rPr>
        <w:t>, из разлога што су лета блага са просечном температуром од око 23</w:t>
      </w:r>
      <w:r>
        <w:rPr>
          <w:rFonts w:eastAsia="Calibri"/>
          <w:b w:val="false"/>
          <w:bCs w:val="false"/>
          <w:color w:val="000000"/>
          <w:sz w:val="20"/>
          <w:szCs w:val="20"/>
          <w:lang w:val="en-US"/>
        </w:rPr>
        <w:t>°C</w:t>
      </w:r>
      <w:r>
        <w:rPr>
          <w:rFonts w:eastAsia="Calibri"/>
          <w:color w:val="000000"/>
          <w:sz w:val="20"/>
          <w:szCs w:val="20"/>
          <w:lang w:val="en-US"/>
        </w:rPr>
        <w:t xml:space="preserve"> . Мада сличну медијану овог обележја, има и пролеће. У сваком годишњем добу постоје аутлајери, а најзаступљенији су у јесен, док је највећа вредност од 932 </w:t>
      </w:r>
      <w:r>
        <w:rPr>
          <w:rFonts w:eastAsia="Calibri"/>
          <w:i/>
          <w:iCs/>
          <w:color w:val="000000"/>
          <w:sz w:val="20"/>
          <w:szCs w:val="20"/>
          <w:lang w:val="en-US"/>
        </w:rPr>
        <w:t>μg(m^3)^-1</w:t>
      </w:r>
      <w:r>
        <w:rPr>
          <w:rFonts w:eastAsia="Calibri"/>
          <w:color w:val="000000"/>
          <w:sz w:val="20"/>
          <w:szCs w:val="20"/>
          <w:lang w:val="en-US"/>
        </w:rPr>
        <w:t xml:space="preserve"> , забележена у зиму као последица велике потрошње фосилних горива</w:t>
      </w:r>
      <w:r>
        <w:rPr>
          <w:rFonts w:eastAsia="Calibri"/>
          <w:color w:val="auto"/>
          <w:sz w:val="20"/>
          <w:szCs w:val="20"/>
          <w:lang w:val="en-US"/>
        </w:rPr>
        <w:t>.</w:t>
      </w:r>
      <w:r>
        <w:rPr/>
        <w:tab/>
        <w:tab/>
        <w:tab/>
        <w:tab/>
        <w:tab/>
      </w:r>
    </w:p>
    <w:p>
      <w:pPr>
        <w:pStyle w:val="Style15"/>
        <w:spacing w:before="172" w:after="0"/>
        <w:ind w:left="157" w:right="251" w:hanging="0"/>
        <w:jc w:val="both"/>
        <w:rPr/>
      </w:pPr>
      <w:r>
        <w:rPr/>
        <w:tab/>
        <w:tab/>
        <w:t xml:space="preserve"> </w:t>
      </w:r>
    </w:p>
    <w:p>
      <w:pPr>
        <w:pStyle w:val="Style15"/>
        <w:spacing w:before="172" w:after="0"/>
        <w:ind w:left="157" w:right="251" w:hanging="0"/>
        <w:jc w:val="both"/>
        <w:rPr>
          <w:sz w:val="20"/>
          <w:szCs w:val="20"/>
        </w:rPr>
      </w:pPr>
      <w:r>
        <w:drawing>
          <wp:anchor behindDoc="0" distT="0" distB="0" distL="0" distR="0" simplePos="0" locked="0" layoutInCell="1" allowOverlap="1" relativeHeight="4">
            <wp:simplePos x="0" y="0"/>
            <wp:positionH relativeFrom="column">
              <wp:posOffset>56515</wp:posOffset>
            </wp:positionH>
            <wp:positionV relativeFrom="paragraph">
              <wp:posOffset>64135</wp:posOffset>
            </wp:positionV>
            <wp:extent cx="3034665" cy="162306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3034665" cy="1623060"/>
                    </a:xfrm>
                    <a:prstGeom prst="rect">
                      <a:avLst/>
                    </a:prstGeom>
                  </pic:spPr>
                </pic:pic>
              </a:graphicData>
            </a:graphic>
          </wp:anchor>
        </w:drawing>
      </w:r>
      <w:r>
        <w:rPr>
          <w:color w:val="auto"/>
          <w:sz w:val="20"/>
          <w:szCs w:val="20"/>
          <w:lang w:val="en-US"/>
        </w:rPr>
        <w:t>С</w:t>
      </w:r>
      <w:r>
        <w:rPr>
          <w:color w:val="auto"/>
          <w:sz w:val="20"/>
          <w:szCs w:val="20"/>
          <w:lang w:val="en-US"/>
        </w:rPr>
        <w:t xml:space="preserve">лика 4. Медијана обележја PM2.5 честица по месецима </w:t>
      </w:r>
    </w:p>
    <w:p>
      <w:pPr>
        <w:pStyle w:val="Style21"/>
        <w:overflowPunct w:val="true"/>
        <w:spacing w:before="172" w:after="0"/>
        <w:ind w:left="0" w:right="0" w:hanging="0"/>
        <w:jc w:val="both"/>
        <w:rPr/>
      </w:pPr>
      <w:r>
        <w:rPr>
          <w:color w:val="auto"/>
          <w:sz w:val="20"/>
          <w:szCs w:val="20"/>
          <w:lang w:val="en-US"/>
        </w:rPr>
        <w:t>На 4. слици још боље можемо уочити понашање ових честица кроз одређене годишње периоде. Јасно се види како је током зиме присутна највећа концентрација ових честица и како лагано опада до пролећа, па све до августа када достиже свој глобални минумум. Потом, како креће јесен и приближавамо се зимским месецима, ф-ја креће да расте до свог глобалног максимума.</w:t>
      </w:r>
    </w:p>
    <w:p>
      <w:pPr>
        <w:pStyle w:val="Style15"/>
        <w:spacing w:before="172" w:after="0"/>
        <w:ind w:left="157" w:right="251" w:hanging="0"/>
        <w:jc w:val="both"/>
        <w:rPr>
          <w:sz w:val="20"/>
          <w:szCs w:val="20"/>
        </w:rPr>
      </w:pPr>
      <w:r>
        <w:rPr>
          <w:sz w:val="20"/>
          <w:szCs w:val="20"/>
        </w:rPr>
        <w:tab/>
      </w:r>
    </w:p>
    <w:p>
      <w:pPr>
        <w:pStyle w:val="Style15"/>
        <w:spacing w:before="7" w:after="0"/>
        <w:rPr>
          <w:sz w:val="4"/>
        </w:rPr>
      </w:pPr>
      <w:r>
        <w:rPr>
          <w:sz w:val="4"/>
        </w:rPr>
      </w:r>
    </w:p>
    <w:p>
      <w:pPr>
        <w:pStyle w:val="Style15"/>
        <w:ind w:left="160" w:right="-29" w:hanging="0"/>
        <w:rPr/>
      </w:pPr>
      <w:r>
        <w:rPr/>
      </w:r>
    </w:p>
    <w:p>
      <w:pPr>
        <w:pStyle w:val="Style15"/>
        <w:spacing w:before="9" w:after="0"/>
        <w:rPr>
          <w:sz w:val="26"/>
        </w:rPr>
      </w:pPr>
      <w:r>
        <w:rPr>
          <w:sz w:val="26"/>
        </w:rPr>
      </w:r>
    </w:p>
    <w:p>
      <w:pPr>
        <w:sectPr>
          <w:type w:val="continuous"/>
          <w:pgSz w:w="11906" w:h="16850"/>
          <w:pgMar w:left="920" w:right="820" w:header="0" w:top="1500" w:footer="0" w:bottom="280" w:gutter="0"/>
          <w:cols w:num="2" w:equalWidth="false" w:sep="false">
            <w:col w:w="4933" w:space="84"/>
            <w:col w:w="5148"/>
          </w:cols>
          <w:formProt w:val="false"/>
          <w:textDirection w:val="lrTb"/>
          <w:docGrid w:type="default" w:linePitch="100" w:charSpace="0"/>
        </w:sectPr>
      </w:pPr>
    </w:p>
    <w:p>
      <w:pPr>
        <w:pStyle w:val="Style15"/>
        <w:spacing w:before="172" w:after="0"/>
        <w:ind w:left="0" w:right="251" w:hanging="0"/>
        <w:jc w:val="both"/>
        <w:rPr/>
      </w:pPr>
      <w:r>
        <w:rPr>
          <w:b/>
          <w:bCs/>
        </w:rPr>
        <w:t xml:space="preserve"> </w:t>
      </w:r>
      <w:r>
        <w:rPr>
          <w:b/>
          <w:bCs/>
        </w:rPr>
        <w:t>Г</w:t>
      </w:r>
      <w:r>
        <w:rPr>
          <w:b/>
          <w:bCs/>
          <w:i w:val="false"/>
          <w:iCs w:val="false"/>
        </w:rPr>
        <w:t>. 2.  Анализа концентрације  PM2.5 честица по годинама</w:t>
      </w:r>
    </w:p>
    <w:p>
      <w:pPr>
        <w:pStyle w:val="Style15"/>
        <w:spacing w:before="8" w:after="0"/>
        <w:rPr>
          <w:spacing w:val="-2"/>
        </w:rPr>
      </w:pPr>
      <w:r>
        <w:rPr>
          <w:spacing w:val="-2"/>
        </w:rPr>
      </w:r>
    </w:p>
    <w:tbl>
      <w:tblPr>
        <w:tblW w:w="493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1233"/>
        <w:gridCol w:w="1233"/>
        <w:gridCol w:w="1235"/>
        <w:gridCol w:w="1230"/>
      </w:tblGrid>
      <w:tr>
        <w:trPr/>
        <w:tc>
          <w:tcPr>
            <w:tcW w:w="1233" w:type="dxa"/>
            <w:tcBorders>
              <w:top w:val="single" w:sz="2" w:space="0" w:color="000000"/>
              <w:left w:val="single" w:sz="2" w:space="0" w:color="000000"/>
              <w:bottom w:val="single" w:sz="2" w:space="0" w:color="000000"/>
              <w:insideH w:val="single" w:sz="2" w:space="0" w:color="000000"/>
            </w:tcBorders>
            <w:shd w:fill="BEE3D3" w:val="clear"/>
          </w:tcPr>
          <w:p>
            <w:pPr>
              <w:pStyle w:val="Style19"/>
              <w:rPr>
                <w:b/>
                <w:b/>
                <w:bCs/>
                <w:sz w:val="20"/>
                <w:szCs w:val="20"/>
              </w:rPr>
            </w:pPr>
            <w:r>
              <w:rPr>
                <w:b/>
                <w:bCs/>
                <w:sz w:val="20"/>
                <w:szCs w:val="20"/>
              </w:rPr>
              <w:t>Статистчке величине обележја</w:t>
            </w:r>
          </w:p>
        </w:tc>
        <w:tc>
          <w:tcPr>
            <w:tcW w:w="1233" w:type="dxa"/>
            <w:tcBorders>
              <w:top w:val="single" w:sz="2" w:space="0" w:color="000000"/>
              <w:left w:val="single" w:sz="2" w:space="0" w:color="000000"/>
              <w:bottom w:val="single" w:sz="2" w:space="0" w:color="000000"/>
              <w:insideH w:val="single" w:sz="2" w:space="0" w:color="000000"/>
            </w:tcBorders>
            <w:shd w:fill="BEE3D3" w:val="clear"/>
          </w:tcPr>
          <w:p>
            <w:pPr>
              <w:pStyle w:val="Style19"/>
              <w:rPr>
                <w:sz w:val="20"/>
                <w:szCs w:val="20"/>
              </w:rPr>
            </w:pPr>
            <w:r>
              <w:rPr>
                <w:sz w:val="20"/>
                <w:szCs w:val="20"/>
              </w:rPr>
            </w:r>
          </w:p>
          <w:p>
            <w:pPr>
              <w:pStyle w:val="Style19"/>
              <w:rPr/>
            </w:pPr>
            <w:r>
              <w:rPr>
                <w:sz w:val="20"/>
                <w:szCs w:val="20"/>
              </w:rPr>
              <w:t xml:space="preserve">       </w:t>
            </w:r>
            <w:r>
              <w:rPr>
                <w:b/>
                <w:bCs/>
                <w:sz w:val="20"/>
                <w:szCs w:val="20"/>
              </w:rPr>
              <w:t>2013</w:t>
            </w:r>
          </w:p>
        </w:tc>
        <w:tc>
          <w:tcPr>
            <w:tcW w:w="1235" w:type="dxa"/>
            <w:tcBorders>
              <w:top w:val="single" w:sz="2" w:space="0" w:color="000000"/>
              <w:left w:val="single" w:sz="2" w:space="0" w:color="000000"/>
              <w:bottom w:val="single" w:sz="2" w:space="0" w:color="000000"/>
              <w:insideH w:val="single" w:sz="2" w:space="0" w:color="000000"/>
            </w:tcBorders>
            <w:shd w:fill="BEE3D3" w:val="clear"/>
          </w:tcPr>
          <w:p>
            <w:pPr>
              <w:pStyle w:val="Style19"/>
              <w:rPr>
                <w:sz w:val="20"/>
                <w:szCs w:val="20"/>
              </w:rPr>
            </w:pPr>
            <w:r>
              <w:rPr>
                <w:sz w:val="20"/>
                <w:szCs w:val="20"/>
              </w:rPr>
            </w:r>
          </w:p>
          <w:p>
            <w:pPr>
              <w:pStyle w:val="Style19"/>
              <w:rPr/>
            </w:pPr>
            <w:r>
              <w:rPr>
                <w:sz w:val="20"/>
                <w:szCs w:val="20"/>
              </w:rPr>
              <w:t xml:space="preserve">     </w:t>
            </w:r>
            <w:r>
              <w:rPr>
                <w:b/>
                <w:bCs/>
                <w:sz w:val="20"/>
                <w:szCs w:val="20"/>
              </w:rPr>
              <w:t xml:space="preserve">  </w:t>
            </w:r>
            <w:r>
              <w:rPr>
                <w:b/>
                <w:bCs/>
                <w:sz w:val="20"/>
                <w:szCs w:val="20"/>
              </w:rPr>
              <w:t>2014</w:t>
            </w:r>
          </w:p>
        </w:tc>
        <w:tc>
          <w:tcPr>
            <w:tcW w:w="12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EE3D3" w:val="clear"/>
          </w:tcPr>
          <w:p>
            <w:pPr>
              <w:pStyle w:val="Style19"/>
              <w:rPr>
                <w:sz w:val="20"/>
                <w:szCs w:val="20"/>
              </w:rPr>
            </w:pPr>
            <w:r>
              <w:rPr>
                <w:sz w:val="20"/>
                <w:szCs w:val="20"/>
              </w:rPr>
            </w:r>
          </w:p>
          <w:p>
            <w:pPr>
              <w:pStyle w:val="Style19"/>
              <w:rPr/>
            </w:pPr>
            <w:r>
              <w:rPr>
                <w:sz w:val="20"/>
                <w:szCs w:val="20"/>
              </w:rPr>
              <w:t xml:space="preserve">       </w:t>
            </w:r>
            <w:r>
              <w:rPr>
                <w:b/>
                <w:bCs/>
                <w:sz w:val="20"/>
                <w:szCs w:val="20"/>
              </w:rPr>
              <w:t>2015</w:t>
            </w:r>
          </w:p>
        </w:tc>
      </w:tr>
      <w:tr>
        <w:trPr/>
        <w:tc>
          <w:tcPr>
            <w:tcW w:w="1233" w:type="dxa"/>
            <w:tcBorders>
              <w:top w:val="single" w:sz="2" w:space="0" w:color="000000"/>
              <w:left w:val="single" w:sz="2" w:space="0" w:color="000000"/>
              <w:bottom w:val="single" w:sz="2" w:space="0" w:color="000000"/>
              <w:insideH w:val="single" w:sz="2" w:space="0" w:color="000000"/>
            </w:tcBorders>
            <w:shd w:fill="BEE3D3" w:val="clear"/>
          </w:tcPr>
          <w:p>
            <w:pPr>
              <w:pStyle w:val="Style19"/>
              <w:rPr>
                <w:b/>
                <w:b/>
                <w:bCs/>
                <w:sz w:val="20"/>
                <w:szCs w:val="20"/>
              </w:rPr>
            </w:pPr>
            <w:r>
              <w:rPr>
                <w:b/>
                <w:bCs/>
                <w:sz w:val="20"/>
                <w:szCs w:val="20"/>
              </w:rPr>
              <w:t xml:space="preserve"> </w:t>
            </w:r>
            <w:r>
              <w:rPr>
                <w:b/>
                <w:bCs/>
                <w:sz w:val="20"/>
                <w:szCs w:val="20"/>
              </w:rPr>
              <w:t>IQR опсег</w:t>
            </w:r>
          </w:p>
        </w:tc>
        <w:tc>
          <w:tcPr>
            <w:tcW w:w="1233" w:type="dxa"/>
            <w:tcBorders>
              <w:top w:val="single" w:sz="2" w:space="0" w:color="000000"/>
              <w:left w:val="single" w:sz="2" w:space="0" w:color="000000"/>
              <w:bottom w:val="single" w:sz="2" w:space="0" w:color="000000"/>
              <w:insideH w:val="single" w:sz="2" w:space="0" w:color="000000"/>
            </w:tcBorders>
            <w:shd w:fill="E0EFD4" w:val="clear"/>
          </w:tcPr>
          <w:p>
            <w:pPr>
              <w:pStyle w:val="Style19"/>
              <w:jc w:val="center"/>
              <w:rPr>
                <w:b/>
                <w:b/>
                <w:bCs/>
                <w:sz w:val="20"/>
                <w:szCs w:val="20"/>
              </w:rPr>
            </w:pPr>
            <w:r>
              <w:rPr>
                <w:b/>
                <w:bCs/>
                <w:sz w:val="20"/>
                <w:szCs w:val="20"/>
              </w:rPr>
              <w:t>27-86</w:t>
            </w:r>
          </w:p>
        </w:tc>
        <w:tc>
          <w:tcPr>
            <w:tcW w:w="1235" w:type="dxa"/>
            <w:tcBorders>
              <w:top w:val="single" w:sz="2" w:space="0" w:color="000000"/>
              <w:left w:val="single" w:sz="2" w:space="0" w:color="000000"/>
              <w:bottom w:val="single" w:sz="2" w:space="0" w:color="000000"/>
              <w:insideH w:val="single" w:sz="2" w:space="0" w:color="000000"/>
            </w:tcBorders>
            <w:shd w:fill="E0EFD4" w:val="clear"/>
          </w:tcPr>
          <w:p>
            <w:pPr>
              <w:pStyle w:val="Style19"/>
              <w:jc w:val="center"/>
              <w:rPr>
                <w:b/>
                <w:b/>
                <w:bCs/>
                <w:sz w:val="20"/>
                <w:szCs w:val="20"/>
              </w:rPr>
            </w:pPr>
            <w:r>
              <w:rPr>
                <w:b/>
                <w:bCs/>
                <w:sz w:val="20"/>
                <w:szCs w:val="20"/>
              </w:rPr>
              <w:t xml:space="preserve"> </w:t>
            </w:r>
            <w:r>
              <w:rPr>
                <w:b/>
                <w:bCs/>
                <w:sz w:val="20"/>
                <w:szCs w:val="20"/>
              </w:rPr>
              <w:t>35-101</w:t>
            </w:r>
          </w:p>
        </w:tc>
        <w:tc>
          <w:tcPr>
            <w:tcW w:w="12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Style19"/>
              <w:jc w:val="center"/>
              <w:rPr>
                <w:b/>
                <w:b/>
                <w:bCs/>
                <w:sz w:val="20"/>
                <w:szCs w:val="20"/>
              </w:rPr>
            </w:pPr>
            <w:r>
              <w:rPr>
                <w:b/>
                <w:bCs/>
                <w:sz w:val="20"/>
                <w:szCs w:val="20"/>
              </w:rPr>
              <w:t>31-98</w:t>
            </w:r>
          </w:p>
        </w:tc>
      </w:tr>
      <w:tr>
        <w:trPr/>
        <w:tc>
          <w:tcPr>
            <w:tcW w:w="1233" w:type="dxa"/>
            <w:tcBorders>
              <w:top w:val="single" w:sz="2" w:space="0" w:color="000000"/>
              <w:left w:val="single" w:sz="2" w:space="0" w:color="000000"/>
              <w:bottom w:val="single" w:sz="2" w:space="0" w:color="000000"/>
              <w:insideH w:val="single" w:sz="2" w:space="0" w:color="000000"/>
            </w:tcBorders>
            <w:shd w:fill="BEE3D3" w:val="clear"/>
          </w:tcPr>
          <w:p>
            <w:pPr>
              <w:pStyle w:val="Style19"/>
              <w:rPr>
                <w:b/>
                <w:b/>
                <w:bCs/>
                <w:sz w:val="20"/>
                <w:szCs w:val="20"/>
              </w:rPr>
            </w:pPr>
            <w:r>
              <w:rPr>
                <w:b/>
                <w:bCs/>
                <w:sz w:val="20"/>
                <w:szCs w:val="20"/>
              </w:rPr>
              <w:t xml:space="preserve"> </w:t>
            </w:r>
            <w:r>
              <w:rPr>
                <w:b/>
                <w:bCs/>
                <w:sz w:val="20"/>
                <w:szCs w:val="20"/>
              </w:rPr>
              <w:t>Медијана</w:t>
            </w:r>
          </w:p>
        </w:tc>
        <w:tc>
          <w:tcPr>
            <w:tcW w:w="1233" w:type="dxa"/>
            <w:tcBorders>
              <w:top w:val="single" w:sz="2" w:space="0" w:color="000000"/>
              <w:left w:val="single" w:sz="2" w:space="0" w:color="000000"/>
              <w:bottom w:val="single" w:sz="2" w:space="0" w:color="000000"/>
              <w:insideH w:val="single" w:sz="2" w:space="0" w:color="000000"/>
            </w:tcBorders>
            <w:shd w:fill="E0EFD4" w:val="clear"/>
          </w:tcPr>
          <w:p>
            <w:pPr>
              <w:pStyle w:val="Style19"/>
              <w:jc w:val="center"/>
              <w:rPr>
                <w:b/>
                <w:b/>
                <w:bCs/>
                <w:sz w:val="20"/>
                <w:szCs w:val="20"/>
              </w:rPr>
            </w:pPr>
            <w:r>
              <w:rPr>
                <w:b/>
                <w:bCs/>
                <w:sz w:val="20"/>
                <w:szCs w:val="20"/>
              </w:rPr>
              <w:t>49</w:t>
            </w:r>
          </w:p>
        </w:tc>
        <w:tc>
          <w:tcPr>
            <w:tcW w:w="1235" w:type="dxa"/>
            <w:tcBorders>
              <w:top w:val="single" w:sz="2" w:space="0" w:color="000000"/>
              <w:left w:val="single" w:sz="2" w:space="0" w:color="000000"/>
              <w:bottom w:val="single" w:sz="2" w:space="0" w:color="000000"/>
              <w:insideH w:val="single" w:sz="2" w:space="0" w:color="000000"/>
            </w:tcBorders>
            <w:shd w:fill="E0EFD4" w:val="clear"/>
          </w:tcPr>
          <w:p>
            <w:pPr>
              <w:pStyle w:val="Style19"/>
              <w:jc w:val="center"/>
              <w:rPr>
                <w:b/>
                <w:b/>
                <w:bCs/>
                <w:sz w:val="20"/>
                <w:szCs w:val="20"/>
              </w:rPr>
            </w:pPr>
            <w:r>
              <w:rPr>
                <w:b/>
                <w:bCs/>
                <w:sz w:val="20"/>
                <w:szCs w:val="20"/>
              </w:rPr>
              <w:t>62</w:t>
            </w:r>
          </w:p>
        </w:tc>
        <w:tc>
          <w:tcPr>
            <w:tcW w:w="12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Style19"/>
              <w:jc w:val="center"/>
              <w:rPr>
                <w:b/>
                <w:b/>
                <w:bCs/>
                <w:sz w:val="20"/>
                <w:szCs w:val="20"/>
              </w:rPr>
            </w:pPr>
            <w:r>
              <w:rPr>
                <w:b/>
                <w:bCs/>
                <w:sz w:val="20"/>
                <w:szCs w:val="20"/>
              </w:rPr>
              <w:t xml:space="preserve">  </w:t>
            </w:r>
            <w:r>
              <w:rPr>
                <w:b/>
                <w:bCs/>
                <w:sz w:val="20"/>
                <w:szCs w:val="20"/>
              </w:rPr>
              <w:t>57</w:t>
            </w:r>
          </w:p>
        </w:tc>
      </w:tr>
      <w:tr>
        <w:trPr/>
        <w:tc>
          <w:tcPr>
            <w:tcW w:w="1233" w:type="dxa"/>
            <w:tcBorders>
              <w:top w:val="single" w:sz="2" w:space="0" w:color="000000"/>
              <w:left w:val="single" w:sz="2" w:space="0" w:color="000000"/>
              <w:bottom w:val="single" w:sz="2" w:space="0" w:color="000000"/>
              <w:insideH w:val="single" w:sz="2" w:space="0" w:color="000000"/>
            </w:tcBorders>
            <w:shd w:fill="BEE3D3" w:val="clear"/>
          </w:tcPr>
          <w:p>
            <w:pPr>
              <w:pStyle w:val="Style19"/>
              <w:rPr>
                <w:b/>
                <w:b/>
                <w:bCs/>
                <w:sz w:val="20"/>
                <w:szCs w:val="20"/>
              </w:rPr>
            </w:pPr>
            <w:r>
              <w:rPr>
                <w:b/>
                <w:bCs/>
                <w:sz w:val="20"/>
                <w:szCs w:val="20"/>
              </w:rPr>
              <w:t xml:space="preserve"> </w:t>
            </w:r>
            <w:r>
              <w:rPr>
                <w:b/>
                <w:bCs/>
                <w:sz w:val="20"/>
                <w:szCs w:val="20"/>
              </w:rPr>
              <w:t>Максимум</w:t>
            </w:r>
          </w:p>
        </w:tc>
        <w:tc>
          <w:tcPr>
            <w:tcW w:w="1233" w:type="dxa"/>
            <w:tcBorders>
              <w:top w:val="single" w:sz="2" w:space="0" w:color="000000"/>
              <w:left w:val="single" w:sz="2" w:space="0" w:color="000000"/>
              <w:bottom w:val="single" w:sz="2" w:space="0" w:color="000000"/>
              <w:insideH w:val="single" w:sz="2" w:space="0" w:color="000000"/>
            </w:tcBorders>
            <w:shd w:fill="E0EFD4" w:val="clear"/>
          </w:tcPr>
          <w:p>
            <w:pPr>
              <w:pStyle w:val="Style19"/>
              <w:jc w:val="center"/>
              <w:rPr>
                <w:b/>
                <w:b/>
                <w:bCs/>
                <w:sz w:val="20"/>
                <w:szCs w:val="20"/>
              </w:rPr>
            </w:pPr>
            <w:r>
              <w:rPr>
                <w:b/>
                <w:bCs/>
                <w:sz w:val="20"/>
                <w:szCs w:val="20"/>
              </w:rPr>
              <w:t>583</w:t>
            </w:r>
          </w:p>
        </w:tc>
        <w:tc>
          <w:tcPr>
            <w:tcW w:w="1235" w:type="dxa"/>
            <w:tcBorders>
              <w:top w:val="single" w:sz="2" w:space="0" w:color="000000"/>
              <w:left w:val="single" w:sz="2" w:space="0" w:color="000000"/>
              <w:bottom w:val="single" w:sz="2" w:space="0" w:color="000000"/>
              <w:insideH w:val="single" w:sz="2" w:space="0" w:color="000000"/>
            </w:tcBorders>
            <w:shd w:fill="E0EFD4" w:val="clear"/>
          </w:tcPr>
          <w:p>
            <w:pPr>
              <w:pStyle w:val="Style19"/>
              <w:jc w:val="center"/>
              <w:rPr>
                <w:b/>
                <w:b/>
                <w:bCs/>
                <w:sz w:val="20"/>
                <w:szCs w:val="20"/>
              </w:rPr>
            </w:pPr>
            <w:r>
              <w:rPr>
                <w:b/>
                <w:bCs/>
                <w:sz w:val="20"/>
                <w:szCs w:val="20"/>
              </w:rPr>
              <w:t>725</w:t>
            </w:r>
          </w:p>
        </w:tc>
        <w:tc>
          <w:tcPr>
            <w:tcW w:w="12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Style19"/>
              <w:jc w:val="center"/>
              <w:rPr>
                <w:b/>
                <w:b/>
                <w:bCs/>
                <w:sz w:val="20"/>
                <w:szCs w:val="20"/>
              </w:rPr>
            </w:pPr>
            <w:r>
              <w:rPr>
                <w:b/>
                <w:bCs/>
                <w:sz w:val="20"/>
                <w:szCs w:val="20"/>
              </w:rPr>
              <w:t xml:space="preserve">  </w:t>
            </w:r>
            <w:r>
              <w:rPr>
                <w:b/>
                <w:bCs/>
                <w:sz w:val="20"/>
                <w:szCs w:val="20"/>
              </w:rPr>
              <w:t>932</w:t>
            </w:r>
          </w:p>
        </w:tc>
      </w:tr>
    </w:tbl>
    <w:p>
      <w:pPr>
        <w:pStyle w:val="Style15"/>
        <w:spacing w:before="11" w:after="0"/>
        <w:rPr>
          <w:i/>
          <w:i/>
        </w:rPr>
      </w:pPr>
      <w:r>
        <w:rPr>
          <w:i/>
        </w:rPr>
      </w:r>
    </w:p>
    <w:p>
      <w:pPr>
        <w:pStyle w:val="Style15"/>
        <w:spacing w:lineRule="auto" w:line="252"/>
        <w:ind w:left="0" w:right="251" w:hanging="0"/>
        <w:rPr/>
      </w:pPr>
      <w:r>
        <w:rPr/>
        <w:t xml:space="preserve">Табела 3. Статистичке вредности  </w:t>
      </w:r>
      <w:r>
        <w:rPr>
          <w:b w:val="false"/>
          <w:bCs w:val="false"/>
        </w:rPr>
        <w:t xml:space="preserve">PM2.5 честица током година </w:t>
      </w:r>
    </w:p>
    <w:p>
      <w:pPr>
        <w:pStyle w:val="Style15"/>
        <w:spacing w:lineRule="auto" w:line="252"/>
        <w:ind w:left="0" w:right="251" w:hanging="0"/>
        <w:rPr>
          <w:b w:val="false"/>
          <w:b w:val="false"/>
          <w:bCs w:val="false"/>
        </w:rPr>
      </w:pPr>
      <w:r>
        <w:rPr>
          <w:b w:val="false"/>
          <w:bCs w:val="false"/>
        </w:rPr>
      </w:r>
    </w:p>
    <w:p>
      <w:pPr>
        <w:pStyle w:val="Style15"/>
        <w:spacing w:lineRule="auto" w:line="252" w:before="7" w:after="0"/>
        <w:ind w:left="0" w:right="251" w:hanging="0"/>
        <w:rPr/>
      </w:pPr>
      <w:r>
        <w:rPr>
          <w:b w:val="false"/>
          <w:bCs w:val="false"/>
          <w:sz w:val="20"/>
          <w:szCs w:val="20"/>
        </w:rPr>
        <w:t>Посматрајући ову табелу и слику 5 (уколико изузмемо 2013-ту годину) из разлога што нам фале подаци за прва 3 месеца, када је концентрација ових честица највиша због зимског периода , уочавамо да медијана опада, што може указивати на бољи квалитет ваздуха.Међутим ако посматрамо IQR опсег видећемо да су вредности поприлично сличне, чак се и највећа вредност овога обележја налази налази у 2015-тој (расте по годинима) што нам баш и не даје оптимистичне податке у вези са загађењем ваздуха.</w:t>
      </w:r>
    </w:p>
    <w:p>
      <w:pPr>
        <w:pStyle w:val="Style15"/>
        <w:spacing w:before="7" w:after="0"/>
        <w:rPr>
          <w:sz w:val="20"/>
          <w:szCs w:val="20"/>
        </w:rPr>
      </w:pPr>
      <w:r>
        <w:rPr>
          <w:sz w:val="20"/>
          <w:szCs w:val="20"/>
        </w:rPr>
      </w:r>
    </w:p>
    <w:p>
      <w:pPr>
        <w:pStyle w:val="1"/>
        <w:tabs>
          <w:tab w:val="left" w:pos="862" w:leader="none"/>
        </w:tabs>
        <w:spacing w:lineRule="auto" w:line="240" w:before="0" w:after="0"/>
        <w:ind w:left="1322" w:right="0" w:hanging="0"/>
        <w:jc w:val="left"/>
        <w:rPr>
          <w:i/>
          <w:i/>
          <w:spacing w:val="-3"/>
        </w:rPr>
      </w:pPr>
      <w:r>
        <w:rPr>
          <w:i/>
          <w:spacing w:val="-3"/>
        </w:rPr>
        <w:drawing>
          <wp:anchor behindDoc="0" distT="0" distB="0" distL="0" distR="0" simplePos="0" locked="0" layoutInCell="1" allowOverlap="1" relativeHeight="6">
            <wp:simplePos x="0" y="0"/>
            <wp:positionH relativeFrom="column">
              <wp:posOffset>38100</wp:posOffset>
            </wp:positionH>
            <wp:positionV relativeFrom="paragraph">
              <wp:posOffset>87630</wp:posOffset>
            </wp:positionV>
            <wp:extent cx="2687955" cy="149415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2687955" cy="1494155"/>
                    </a:xfrm>
                    <a:prstGeom prst="rect">
                      <a:avLst/>
                    </a:prstGeom>
                  </pic:spPr>
                </pic:pic>
              </a:graphicData>
            </a:graphic>
          </wp:anchor>
        </w:drawing>
      </w:r>
    </w:p>
    <w:p>
      <w:pPr>
        <w:pStyle w:val="Style15"/>
        <w:spacing w:lineRule="auto" w:line="252" w:before="1" w:after="0"/>
        <w:ind w:left="0" w:right="216" w:hanging="0"/>
        <w:rPr>
          <w:i w:val="false"/>
          <w:i w:val="false"/>
          <w:iCs w:val="false"/>
          <w:sz w:val="20"/>
          <w:szCs w:val="20"/>
        </w:rPr>
      </w:pPr>
      <w:r>
        <w:rPr/>
      </w:r>
    </w:p>
    <w:p>
      <w:pPr>
        <w:pStyle w:val="Style15"/>
        <w:spacing w:lineRule="auto" w:line="252" w:before="1" w:after="0"/>
        <w:ind w:left="0" w:right="216" w:hanging="0"/>
        <w:rPr/>
      </w:pPr>
      <w:r>
        <w:rPr>
          <w:i w:val="false"/>
          <w:iCs w:val="false"/>
          <w:sz w:val="20"/>
          <w:szCs w:val="20"/>
        </w:rPr>
        <w:t>Слика 5. Промена медијане обележја PM_US Post по годинама.</w:t>
      </w:r>
    </w:p>
    <w:p>
      <w:pPr>
        <w:pStyle w:val="Style15"/>
        <w:spacing w:lineRule="auto" w:line="252" w:before="1" w:after="0"/>
        <w:ind w:left="0" w:right="216" w:hanging="0"/>
        <w:rPr>
          <w:b/>
          <w:b/>
          <w:bCs/>
          <w:i w:val="false"/>
          <w:i w:val="false"/>
          <w:iCs w:val="false"/>
          <w:sz w:val="20"/>
          <w:szCs w:val="20"/>
        </w:rPr>
      </w:pPr>
      <w:r>
        <w:rPr>
          <w:b/>
          <w:bCs/>
          <w:i w:val="false"/>
          <w:iCs w:val="false"/>
          <w:sz w:val="20"/>
          <w:szCs w:val="20"/>
        </w:rPr>
      </w:r>
    </w:p>
    <w:p>
      <w:pPr>
        <w:pStyle w:val="Style15"/>
        <w:spacing w:lineRule="auto" w:line="252" w:before="1" w:after="0"/>
        <w:ind w:left="0" w:right="216" w:hanging="0"/>
        <w:rPr/>
      </w:pPr>
      <w:r>
        <w:rPr>
          <w:b/>
          <w:bCs/>
          <w:i w:val="false"/>
          <w:iCs w:val="false"/>
          <w:sz w:val="20"/>
          <w:szCs w:val="20"/>
        </w:rPr>
        <w:t>Г .3. Утицај кише и температуре на концентрацију  PM2.5 честица</w:t>
      </w:r>
      <w:r>
        <w:rPr>
          <w:b/>
          <w:bCs/>
          <w:i/>
          <w:iCs w:val="false"/>
          <w:sz w:val="27"/>
          <w:szCs w:val="20"/>
        </w:rPr>
        <w:t xml:space="preserve"> </w:t>
      </w:r>
    </w:p>
    <w:p>
      <w:pPr>
        <w:pStyle w:val="Style15"/>
        <w:spacing w:lineRule="auto" w:line="252" w:before="1" w:after="0"/>
        <w:ind w:left="0" w:right="216" w:hanging="0"/>
        <w:rPr>
          <w:b/>
          <w:b/>
          <w:bCs/>
          <w:i w:val="false"/>
          <w:i w:val="false"/>
          <w:iCs w:val="false"/>
          <w:sz w:val="20"/>
          <w:szCs w:val="20"/>
        </w:rPr>
      </w:pPr>
      <w:r>
        <w:rPr>
          <w:b/>
          <w:bCs/>
          <w:i w:val="false"/>
          <w:iCs w:val="false"/>
          <w:sz w:val="20"/>
          <w:szCs w:val="20"/>
        </w:rPr>
      </w:r>
    </w:p>
    <w:p>
      <w:pPr>
        <w:pStyle w:val="Style15"/>
        <w:spacing w:lineRule="auto" w:line="252" w:before="1" w:after="0"/>
        <w:ind w:left="0" w:right="216" w:hanging="0"/>
        <w:rPr>
          <w:b w:val="false"/>
          <w:b w:val="false"/>
          <w:bCs w:val="false"/>
          <w:i w:val="false"/>
          <w:i w:val="false"/>
          <w:iCs w:val="false"/>
          <w:sz w:val="20"/>
          <w:szCs w:val="20"/>
        </w:rPr>
      </w:pPr>
      <w:r>
        <w:rPr>
          <w:b w:val="false"/>
          <w:bCs w:val="false"/>
          <w:i w:val="false"/>
          <w:iCs w:val="false"/>
          <w:sz w:val="20"/>
          <w:szCs w:val="20"/>
        </w:rPr>
        <w:drawing>
          <wp:anchor behindDoc="0" distT="0" distB="0" distL="0" distR="0" simplePos="0" locked="0" layoutInCell="1" allowOverlap="1" relativeHeight="7">
            <wp:simplePos x="0" y="0"/>
            <wp:positionH relativeFrom="column">
              <wp:posOffset>-92075</wp:posOffset>
            </wp:positionH>
            <wp:positionV relativeFrom="paragraph">
              <wp:posOffset>-5715</wp:posOffset>
            </wp:positionV>
            <wp:extent cx="2976245" cy="18821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7"/>
                    <a:stretch>
                      <a:fillRect/>
                    </a:stretch>
                  </pic:blipFill>
                  <pic:spPr bwMode="auto">
                    <a:xfrm>
                      <a:off x="0" y="0"/>
                      <a:ext cx="2976245" cy="1882140"/>
                    </a:xfrm>
                    <a:prstGeom prst="rect">
                      <a:avLst/>
                    </a:prstGeom>
                  </pic:spPr>
                </pic:pic>
              </a:graphicData>
            </a:graphic>
          </wp:anchor>
        </w:drawing>
      </w:r>
    </w:p>
    <w:p>
      <w:pPr>
        <w:pStyle w:val="Style15"/>
        <w:spacing w:lineRule="auto" w:line="252" w:before="1" w:after="0"/>
        <w:ind w:left="0" w:right="216" w:hanging="0"/>
        <w:rPr>
          <w:b w:val="false"/>
          <w:b w:val="false"/>
          <w:bCs w:val="false"/>
          <w:i w:val="false"/>
          <w:i w:val="false"/>
          <w:iCs w:val="false"/>
          <w:sz w:val="20"/>
          <w:szCs w:val="20"/>
        </w:rPr>
      </w:pPr>
      <w:r>
        <w:rPr/>
      </w:r>
    </w:p>
    <w:p>
      <w:pPr>
        <w:pStyle w:val="Style15"/>
        <w:spacing w:lineRule="auto" w:line="252" w:before="1" w:after="0"/>
        <w:ind w:left="0" w:right="216" w:hanging="0"/>
        <w:rPr>
          <w:b w:val="false"/>
          <w:b w:val="false"/>
          <w:bCs w:val="false"/>
          <w:i w:val="false"/>
          <w:i w:val="false"/>
          <w:iCs w:val="false"/>
          <w:sz w:val="20"/>
          <w:szCs w:val="20"/>
        </w:rPr>
      </w:pPr>
      <w:r>
        <w:rPr/>
      </w:r>
    </w:p>
    <w:p>
      <w:pPr>
        <w:pStyle w:val="Style15"/>
        <w:spacing w:lineRule="auto" w:line="252" w:before="1" w:after="0"/>
        <w:ind w:left="0" w:right="216" w:hanging="0"/>
        <w:rPr/>
      </w:pPr>
      <w:r>
        <w:rPr>
          <w:b w:val="false"/>
          <w:bCs w:val="false"/>
          <w:i w:val="false"/>
          <w:iCs w:val="false"/>
          <w:sz w:val="20"/>
          <w:szCs w:val="20"/>
        </w:rPr>
        <w:t xml:space="preserve">Слика 6. Утицај падавина, тј кишног и сушног                                                      периода на концентрацију </w:t>
      </w:r>
      <w:r>
        <w:rPr>
          <w:b/>
          <w:bCs/>
          <w:i w:val="false"/>
          <w:iCs w:val="false"/>
          <w:sz w:val="20"/>
          <w:szCs w:val="20"/>
        </w:rPr>
        <w:t xml:space="preserve"> </w:t>
      </w:r>
      <w:r>
        <w:rPr>
          <w:b w:val="false"/>
          <w:bCs w:val="false"/>
          <w:i w:val="false"/>
          <w:iCs w:val="false"/>
          <w:sz w:val="20"/>
          <w:szCs w:val="20"/>
        </w:rPr>
        <w:t xml:space="preserve">PM2.5 честица </w:t>
      </w:r>
    </w:p>
    <w:p>
      <w:pPr>
        <w:pStyle w:val="Style15"/>
        <w:spacing w:lineRule="auto" w:line="252" w:before="2" w:after="0"/>
        <w:ind w:left="0" w:right="251" w:hanging="0"/>
        <w:rPr>
          <w:b w:val="false"/>
          <w:b w:val="false"/>
          <w:bCs w:val="false"/>
          <w:sz w:val="22"/>
        </w:rPr>
      </w:pPr>
      <w:r>
        <w:rPr>
          <w:b w:val="false"/>
          <w:bCs w:val="false"/>
          <w:sz w:val="22"/>
        </w:rPr>
      </w:r>
    </w:p>
    <w:p>
      <w:pPr>
        <w:pStyle w:val="Style15"/>
        <w:spacing w:lineRule="auto" w:line="252" w:before="2" w:after="0"/>
        <w:ind w:left="0" w:right="251" w:hanging="0"/>
        <w:rPr/>
      </w:pPr>
      <w:r>
        <w:rPr>
          <w:b w:val="false"/>
          <w:bCs w:val="false"/>
          <w:sz w:val="22"/>
        </w:rPr>
        <w:t xml:space="preserve"> </w:t>
      </w:r>
      <w:r>
        <w:rPr>
          <w:b w:val="false"/>
          <w:bCs w:val="false"/>
          <w:sz w:val="20"/>
          <w:szCs w:val="20"/>
        </w:rPr>
        <w:t>Такође разматран је утицај како кишног тако и    сушног периода на концентрацију  PM2.5 честица   током година. Уколико је присутан сушни период (укупне падавине су једнаке нули), концентрација ових честица је најчешће око 30</w:t>
      </w:r>
      <w:r>
        <w:rPr>
          <w:b w:val="false"/>
          <w:bCs w:val="false"/>
          <w:i/>
          <w:sz w:val="20"/>
          <w:szCs w:val="20"/>
        </w:rPr>
        <w:t xml:space="preserve">  μg(m^3)^-1, </w:t>
      </w:r>
      <w:r>
        <w:rPr>
          <w:b w:val="false"/>
          <w:bCs w:val="false"/>
          <w:i w:val="false"/>
          <w:iCs w:val="false"/>
          <w:sz w:val="20"/>
          <w:szCs w:val="20"/>
        </w:rPr>
        <w:t xml:space="preserve">са мањом вероватноћом између 100 и 200  </w:t>
      </w:r>
      <w:r>
        <w:rPr>
          <w:b w:val="false"/>
          <w:bCs w:val="false"/>
          <w:i/>
          <w:iCs w:val="false"/>
          <w:sz w:val="20"/>
          <w:szCs w:val="20"/>
        </w:rPr>
        <w:t xml:space="preserve">μg(m^3)^-1 </w:t>
      </w:r>
      <w:r>
        <w:rPr>
          <w:b w:val="false"/>
          <w:bCs w:val="false"/>
          <w:i w:val="false"/>
          <w:iCs w:val="false"/>
          <w:sz w:val="20"/>
          <w:szCs w:val="20"/>
        </w:rPr>
        <w:t xml:space="preserve">и са готово занемарљивом вероватноћом од преко 200 </w:t>
      </w:r>
      <w:r>
        <w:rPr>
          <w:b w:val="false"/>
          <w:bCs w:val="false"/>
          <w:i/>
          <w:iCs w:val="false"/>
          <w:sz w:val="20"/>
          <w:szCs w:val="20"/>
        </w:rPr>
        <w:t xml:space="preserve"> μg(m^3)^-1 </w:t>
      </w:r>
      <w:r>
        <w:rPr>
          <w:b w:val="false"/>
          <w:bCs w:val="false"/>
          <w:i w:val="false"/>
          <w:iCs w:val="false"/>
          <w:sz w:val="20"/>
          <w:szCs w:val="20"/>
        </w:rPr>
        <w:t xml:space="preserve">и  уочава се нормална расподела. Током кишног периода такође је присутна нормална расподела са благим искривљењем у десно. Концентрација  PM2.5 честица је између 10 и 40 </w:t>
      </w:r>
      <w:r>
        <w:rPr>
          <w:b w:val="false"/>
          <w:bCs w:val="false"/>
          <w:i/>
          <w:iCs w:val="false"/>
          <w:sz w:val="20"/>
          <w:szCs w:val="20"/>
        </w:rPr>
        <w:t xml:space="preserve">μg(m^3)^-1, </w:t>
      </w:r>
      <w:r>
        <w:rPr>
          <w:b w:val="false"/>
          <w:bCs w:val="false"/>
          <w:i w:val="false"/>
          <w:iCs w:val="false"/>
          <w:sz w:val="20"/>
          <w:szCs w:val="20"/>
        </w:rPr>
        <w:t>а приметна је и мања вероватноћа између 100-150  μg(m^3)^-1, а све преко тога је занемарљиво.</w:t>
      </w:r>
    </w:p>
    <w:p>
      <w:pPr>
        <w:pStyle w:val="Style15"/>
        <w:spacing w:lineRule="auto" w:line="252" w:before="2" w:after="0"/>
        <w:ind w:left="0" w:right="251" w:hanging="0"/>
        <w:rPr>
          <w:b w:val="false"/>
          <w:b w:val="false"/>
          <w:bCs w:val="false"/>
          <w:i w:val="false"/>
          <w:i w:val="false"/>
          <w:iCs w:val="false"/>
          <w:sz w:val="20"/>
          <w:szCs w:val="20"/>
        </w:rPr>
      </w:pPr>
      <w:r>
        <w:rPr>
          <w:b w:val="false"/>
          <w:bCs w:val="false"/>
          <w:i w:val="false"/>
          <w:iCs w:val="false"/>
          <w:sz w:val="20"/>
          <w:szCs w:val="20"/>
        </w:rPr>
      </w:r>
    </w:p>
    <w:p>
      <w:pPr>
        <w:pStyle w:val="Style15"/>
        <w:spacing w:lineRule="auto" w:line="252" w:before="2" w:after="0"/>
        <w:ind w:left="0" w:right="251" w:hanging="0"/>
        <w:rPr>
          <w:b w:val="false"/>
          <w:b w:val="false"/>
          <w:bCs w:val="false"/>
          <w:i w:val="false"/>
          <w:i w:val="false"/>
          <w:iCs w:val="false"/>
          <w:sz w:val="20"/>
          <w:szCs w:val="20"/>
        </w:rPr>
      </w:pPr>
      <w:r>
        <w:rPr>
          <w:b w:val="false"/>
          <w:bCs w:val="false"/>
          <w:i w:val="false"/>
          <w:iCs w:val="false"/>
          <w:sz w:val="20"/>
          <w:szCs w:val="20"/>
        </w:rPr>
        <w:drawing>
          <wp:anchor behindDoc="0" distT="0" distB="0" distL="0" distR="0" simplePos="0" locked="0" layoutInCell="1" allowOverlap="1" relativeHeight="5">
            <wp:simplePos x="0" y="0"/>
            <wp:positionH relativeFrom="column">
              <wp:posOffset>67310</wp:posOffset>
            </wp:positionH>
            <wp:positionV relativeFrom="paragraph">
              <wp:posOffset>99695</wp:posOffset>
            </wp:positionV>
            <wp:extent cx="3197225" cy="226123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3197225" cy="2261235"/>
                    </a:xfrm>
                    <a:prstGeom prst="rect">
                      <a:avLst/>
                    </a:prstGeom>
                  </pic:spPr>
                </pic:pic>
              </a:graphicData>
            </a:graphic>
          </wp:anchor>
        </w:drawing>
      </w:r>
    </w:p>
    <w:p>
      <w:pPr>
        <w:pStyle w:val="Style15"/>
        <w:spacing w:before="5" w:after="0"/>
        <w:rPr/>
      </w:pPr>
      <w:r>
        <w:rPr>
          <w:spacing w:val="-9"/>
        </w:rPr>
        <w:t xml:space="preserve">Слика 7. Утицај температуре на концентрацију </w:t>
      </w:r>
      <w:r>
        <w:rPr>
          <w:b w:val="false"/>
          <w:bCs w:val="false"/>
          <w:spacing w:val="-9"/>
        </w:rPr>
        <w:t>PM2.5 честица (када је температура мања, односно већа од 0</w:t>
      </w:r>
      <w:r>
        <w:rPr>
          <w:b/>
          <w:bCs/>
          <w:spacing w:val="-9"/>
        </w:rPr>
        <w:t xml:space="preserve"> </w:t>
      </w:r>
      <w:r>
        <w:rPr>
          <w:b w:val="false"/>
          <w:bCs w:val="false"/>
          <w:i w:val="false"/>
          <w:iCs w:val="false"/>
          <w:spacing w:val="-9"/>
          <w:sz w:val="20"/>
          <w:szCs w:val="20"/>
        </w:rPr>
        <w:t>°C)</w:t>
      </w:r>
    </w:p>
    <w:p>
      <w:pPr>
        <w:pStyle w:val="Style15"/>
        <w:spacing w:before="5" w:after="0"/>
        <w:rPr>
          <w:b w:val="false"/>
          <w:b w:val="false"/>
          <w:bCs w:val="false"/>
          <w:i w:val="false"/>
          <w:i w:val="false"/>
          <w:iCs w:val="false"/>
          <w:spacing w:val="-9"/>
          <w:sz w:val="20"/>
          <w:szCs w:val="20"/>
        </w:rPr>
      </w:pPr>
      <w:r>
        <w:rPr>
          <w:b w:val="false"/>
          <w:bCs w:val="false"/>
          <w:i w:val="false"/>
          <w:iCs w:val="false"/>
          <w:spacing w:val="-9"/>
          <w:sz w:val="20"/>
          <w:szCs w:val="20"/>
        </w:rPr>
      </w:r>
    </w:p>
    <w:p>
      <w:pPr>
        <w:pStyle w:val="Style15"/>
        <w:spacing w:before="5" w:after="0"/>
        <w:rPr/>
      </w:pPr>
      <w:r>
        <w:rPr>
          <w:b w:val="false"/>
          <w:bCs w:val="false"/>
          <w:i w:val="false"/>
          <w:iCs w:val="false"/>
          <w:spacing w:val="-9"/>
          <w:sz w:val="20"/>
          <w:szCs w:val="20"/>
        </w:rPr>
        <w:t xml:space="preserve">Са слике 7, где смо разматрали утицај позитивне и негативне температуре, можемо видети да се добија сличан график претходноме, односно да график ’’Утицаја падавина’’ коресподентира са графиком ’’Утицаја температуре’’. </w:t>
      </w:r>
    </w:p>
    <w:p>
      <w:pPr>
        <w:pStyle w:val="Style15"/>
        <w:spacing w:before="2" w:after="0"/>
        <w:rPr>
          <w:sz w:val="22"/>
        </w:rPr>
      </w:pPr>
      <w:r>
        <w:rPr>
          <w:sz w:val="22"/>
        </w:rPr>
      </w:r>
    </w:p>
    <w:p>
      <w:pPr>
        <w:pStyle w:val="Style15"/>
        <w:spacing w:lineRule="auto" w:line="252"/>
        <w:ind w:left="157" w:right="129" w:firstLine="202"/>
        <w:rPr>
          <w:sz w:val="7"/>
        </w:rPr>
      </w:pPr>
      <w:r>
        <w:rPr>
          <w:sz w:val="7"/>
        </w:rPr>
      </w:r>
    </w:p>
    <w:p>
      <w:pPr>
        <w:pStyle w:val="Style15"/>
        <w:spacing w:before="6" w:after="0"/>
        <w:rPr>
          <w:b/>
          <w:b/>
          <w:bCs/>
          <w:i w:val="false"/>
          <w:i w:val="false"/>
          <w:iCs w:val="false"/>
          <w:sz w:val="20"/>
          <w:szCs w:val="20"/>
        </w:rPr>
      </w:pPr>
      <w:r>
        <mc:AlternateContent>
          <mc:Choice Requires="wps">
            <w:drawing>
              <wp:anchor behindDoc="0" distT="0" distB="0" distL="0" distR="0" simplePos="0" locked="0" layoutInCell="1" allowOverlap="1" relativeHeight="8">
                <wp:simplePos x="0" y="0"/>
                <wp:positionH relativeFrom="column">
                  <wp:posOffset>3354070</wp:posOffset>
                </wp:positionH>
                <wp:positionV relativeFrom="paragraph">
                  <wp:posOffset>-10451465</wp:posOffset>
                </wp:positionV>
                <wp:extent cx="3253740" cy="327660"/>
                <wp:effectExtent l="0" t="0" r="0" b="0"/>
                <wp:wrapNone/>
                <wp:docPr id="10" name="Shape3"/>
                <a:graphic xmlns:a="http://schemas.openxmlformats.org/drawingml/2006/main">
                  <a:graphicData uri="http://schemas.microsoft.com/office/word/2010/wordprocessingShape">
                    <wps:wsp>
                      <wps:cNvSpPr/>
                      <wps:spPr>
                        <a:xfrm>
                          <a:off x="0" y="0"/>
                          <a:ext cx="3252960" cy="326880"/>
                        </a:xfrm>
                        <a:prstGeom prst="rect">
                          <a:avLst/>
                        </a:prstGeom>
                        <a:noFill/>
                        <a:ln>
                          <a:noFill/>
                        </a:ln>
                      </wps:spPr>
                      <wps:style>
                        <a:lnRef idx="0"/>
                        <a:fillRef idx="0"/>
                        <a:effectRef idx="0"/>
                        <a:fontRef idx="minor"/>
                      </wps:style>
                      <wps:bodyPr/>
                    </wps:wsp>
                  </a:graphicData>
                </a:graphic>
              </wp:anchor>
            </w:drawing>
          </mc:Choice>
          <mc:Fallback>
            <w:pict>
              <v:rect id="shape_0" ID="Shape3" stroked="f" style="position:absolute;margin-left:264.1pt;margin-top:-822.95pt;width:256.1pt;height:25.7pt">
                <w10:wrap type="none"/>
                <v:fill o:detectmouseclick="t" on="false"/>
                <v:stroke color="#3465a4" joinstyle="round" endcap="flat"/>
              </v:rect>
            </w:pict>
          </mc:Fallback>
        </mc:AlternateContent>
      </w:r>
      <w:r>
        <w:rPr>
          <w:b/>
          <w:bCs/>
          <w:i w:val="false"/>
          <w:iCs w:val="false"/>
          <w:sz w:val="20"/>
          <w:szCs w:val="20"/>
        </w:rPr>
        <w:t xml:space="preserve">                        </w:t>
      </w:r>
      <w:r>
        <w:rPr>
          <w:b/>
          <w:bCs/>
          <w:i w:val="false"/>
          <w:iCs w:val="false"/>
          <w:sz w:val="20"/>
          <w:szCs w:val="20"/>
        </w:rPr>
        <w:t>Д.  Корелација између обележја</w:t>
      </w:r>
    </w:p>
    <w:p>
      <w:pPr>
        <w:pStyle w:val="Style15"/>
        <w:spacing w:lineRule="auto" w:line="252" w:before="92" w:after="0"/>
        <w:ind w:left="157" w:right="718" w:hanging="0"/>
        <w:rPr>
          <w:spacing w:val="41"/>
        </w:rPr>
      </w:pPr>
      <w:r>
        <w:rPr>
          <w:spacing w:val="41"/>
        </w:rPr>
        <mc:AlternateContent>
          <mc:Choice Requires="wps">
            <w:drawing>
              <wp:anchor behindDoc="0" distT="0" distB="0" distL="0" distR="0" simplePos="0" locked="0" layoutInCell="1" allowOverlap="1" relativeHeight="9">
                <wp:simplePos x="0" y="0"/>
                <wp:positionH relativeFrom="column">
                  <wp:posOffset>467995</wp:posOffset>
                </wp:positionH>
                <wp:positionV relativeFrom="paragraph">
                  <wp:posOffset>2965450</wp:posOffset>
                </wp:positionV>
                <wp:extent cx="2945765" cy="300355"/>
                <wp:effectExtent l="0" t="0" r="0" b="0"/>
                <wp:wrapNone/>
                <wp:docPr id="11" name="Shape4"/>
                <a:graphic xmlns:a="http://schemas.openxmlformats.org/drawingml/2006/main">
                  <a:graphicData uri="http://schemas.microsoft.com/office/word/2010/wordprocessingShape">
                    <wps:wsp>
                      <wps:cNvSpPr/>
                      <wps:spPr>
                        <a:xfrm>
                          <a:off x="0" y="0"/>
                          <a:ext cx="2945160" cy="299880"/>
                        </a:xfrm>
                        <a:prstGeom prst="rect">
                          <a:avLst/>
                        </a:prstGeom>
                        <a:noFill/>
                        <a:ln>
                          <a:noFill/>
                        </a:ln>
                      </wps:spPr>
                      <wps:style>
                        <a:lnRef idx="0"/>
                        <a:fillRef idx="0"/>
                        <a:effectRef idx="0"/>
                        <a:fontRef idx="minor"/>
                      </wps:style>
                      <wps:txbx>
                        <w:txbxContent>
                          <w:p>
                            <w:pPr>
                              <w:pStyle w:val="Style21"/>
                              <w:spacing w:lineRule="auto" w:line="252" w:before="1" w:after="0"/>
                              <w:ind w:left="0" w:right="216" w:hanging="0"/>
                              <w:rPr/>
                            </w:pPr>
                            <w:r>
                              <w:rPr>
                                <w:rFonts w:eastAsia="Calibri" w:cs="DejaVu Sans"/>
                                <w:color w:val="auto"/>
                                <w:sz w:val="20"/>
                                <w:szCs w:val="20"/>
                                <w:lang w:val="en-US"/>
                              </w:rPr>
                              <w:t>Слика 8. Топлотна мапа (heatmap) која показује корелацију између нумеричких обележја</w:t>
                            </w:r>
                          </w:p>
                        </w:txbxContent>
                      </wps:txbx>
                      <wps:bodyPr lIns="0" rIns="0" tIns="0" bIns="0">
                        <a:spAutoFit/>
                      </wps:bodyPr>
                    </wps:wsp>
                  </a:graphicData>
                </a:graphic>
              </wp:anchor>
            </w:drawing>
          </mc:Choice>
          <mc:Fallback>
            <w:pict>
              <v:rect id="shape_0" ID="Shape4" stroked="f" style="position:absolute;margin-left:36.85pt;margin-top:233.5pt;width:231.85pt;height:23.55pt">
                <w10:wrap type="square"/>
                <v:fill o:detectmouseclick="t" on="false"/>
                <v:stroke color="#3465a4" joinstyle="round" endcap="flat"/>
                <v:textbox>
                  <w:txbxContent>
                    <w:p>
                      <w:pPr>
                        <w:pStyle w:val="Style21"/>
                        <w:spacing w:lineRule="auto" w:line="252" w:before="1" w:after="0"/>
                        <w:ind w:left="0" w:right="216" w:hanging="0"/>
                        <w:rPr/>
                      </w:pPr>
                      <w:r>
                        <w:rPr>
                          <w:rFonts w:eastAsia="Calibri" w:cs="DejaVu Sans"/>
                          <w:color w:val="auto"/>
                          <w:sz w:val="20"/>
                          <w:szCs w:val="20"/>
                          <w:lang w:val="en-US"/>
                        </w:rPr>
                        <w:t>Слика 8. Топлотна мапа (heatmap) која показује корелацију између нумеричких обележја</w:t>
                      </w:r>
                    </w:p>
                  </w:txbxContent>
                </v:textbox>
              </v:rect>
            </w:pict>
          </mc:Fallback>
        </mc:AlternateContent>
        <w:drawing>
          <wp:anchor behindDoc="0" distT="0" distB="0" distL="0" distR="0" simplePos="0" locked="0" layoutInCell="1" allowOverlap="1" relativeHeight="3">
            <wp:simplePos x="0" y="0"/>
            <wp:positionH relativeFrom="column">
              <wp:posOffset>278130</wp:posOffset>
            </wp:positionH>
            <wp:positionV relativeFrom="paragraph">
              <wp:posOffset>224155</wp:posOffset>
            </wp:positionV>
            <wp:extent cx="3075305" cy="255905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9"/>
                    <a:stretch>
                      <a:fillRect/>
                    </a:stretch>
                  </pic:blipFill>
                  <pic:spPr bwMode="auto">
                    <a:xfrm>
                      <a:off x="0" y="0"/>
                      <a:ext cx="3075305" cy="2559050"/>
                    </a:xfrm>
                    <a:prstGeom prst="rect">
                      <a:avLst/>
                    </a:prstGeom>
                  </pic:spPr>
                </pic:pic>
              </a:graphicData>
            </a:graphic>
          </wp:anchor>
        </w:drawing>
      </w:r>
    </w:p>
    <w:p>
      <w:pPr>
        <w:pStyle w:val="Style15"/>
        <w:spacing w:lineRule="auto" w:line="252" w:before="70" w:after="0"/>
        <w:ind w:left="100" w:right="0" w:hanging="0"/>
        <w:rPr/>
      </w:pPr>
      <w:r>
        <w:br w:type="column"/>
      </w:r>
      <w:r>
        <w:rPr>
          <w:b w:val="false"/>
          <w:bCs w:val="false"/>
        </w:rPr>
        <w:t xml:space="preserve">Применом функције  </w:t>
      </w:r>
      <w:r>
        <w:rPr>
          <w:b/>
          <w:bCs/>
        </w:rPr>
        <w:t xml:space="preserve">corr </w:t>
      </w:r>
      <w:r>
        <w:rPr>
          <w:b w:val="false"/>
          <w:bCs w:val="false"/>
        </w:rPr>
        <w:t xml:space="preserve">утврђени су парови обележја и њихове корелације, односно међусобне зависности. </w:t>
      </w:r>
    </w:p>
    <w:p>
      <w:pPr>
        <w:pStyle w:val="Style15"/>
        <w:spacing w:lineRule="auto" w:line="252" w:before="70" w:after="0"/>
        <w:ind w:left="100" w:right="0" w:hanging="0"/>
        <w:rPr/>
      </w:pPr>
      <w:r>
        <w:rPr>
          <w:b w:val="false"/>
          <w:bCs w:val="false"/>
        </w:rPr>
        <w:t>Највећа корелација јавља се међу обележјима температуре росе  и дневне температуре (0,88) и она је позитивна. Такође приметне су корелације између температуре росе и ваздушног притиска (0,78 и то је негативна корелација), а може се видети и корелација између падавина на сат и укупних падавина.</w:t>
      </w:r>
    </w:p>
    <w:p>
      <w:pPr>
        <w:pStyle w:val="Style15"/>
        <w:spacing w:lineRule="auto" w:line="252" w:before="5" w:after="0"/>
        <w:ind w:left="0" w:right="216" w:hanging="0"/>
        <w:rPr>
          <w:spacing w:val="-9"/>
        </w:rPr>
      </w:pPr>
      <w:r>
        <w:rPr>
          <w:spacing w:val="-9"/>
        </w:rPr>
        <w:drawing>
          <wp:anchor behindDoc="0" distT="0" distB="0" distL="0" distR="0" simplePos="0" locked="0" layoutInCell="1" allowOverlap="1" relativeHeight="12">
            <wp:simplePos x="0" y="0"/>
            <wp:positionH relativeFrom="column">
              <wp:posOffset>31750</wp:posOffset>
            </wp:positionH>
            <wp:positionV relativeFrom="paragraph">
              <wp:posOffset>146050</wp:posOffset>
            </wp:positionV>
            <wp:extent cx="3068320" cy="2056130"/>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0"/>
                    <a:stretch>
                      <a:fillRect/>
                    </a:stretch>
                  </pic:blipFill>
                  <pic:spPr bwMode="auto">
                    <a:xfrm>
                      <a:off x="0" y="0"/>
                      <a:ext cx="3068320" cy="2056130"/>
                    </a:xfrm>
                    <a:prstGeom prst="rect">
                      <a:avLst/>
                    </a:prstGeom>
                  </pic:spPr>
                </pic:pic>
              </a:graphicData>
            </a:graphic>
          </wp:anchor>
        </w:drawing>
      </w:r>
    </w:p>
    <w:p>
      <w:pPr>
        <w:pStyle w:val="Style15"/>
        <w:spacing w:lineRule="auto" w:line="252" w:before="5" w:after="0"/>
        <w:ind w:left="0" w:right="216" w:hanging="0"/>
        <w:rPr/>
      </w:pPr>
      <w:r>
        <w:rPr>
          <w:b w:val="false"/>
          <w:bCs w:val="false"/>
          <w:spacing w:val="-9"/>
        </w:rPr>
        <w:t>Из свега приложеног до сада, уочавамо да PM2.5 честице имају слабу корелацију са осталим обележјима, што нам даје да закључимо да атмосферски услови немају велики утицај на концентрацију ових честица у ваздуху. тј ове честице су више осетљиве на разне друге врсте загађивача ваздуха, као што су фосилна горива, керозин и остали издувни гасови.</w:t>
      </w:r>
    </w:p>
    <w:p>
      <w:pPr>
        <w:pStyle w:val="Style15"/>
        <w:spacing w:lineRule="auto" w:line="252" w:before="5" w:after="0"/>
        <w:ind w:left="0" w:right="216" w:hanging="0"/>
        <w:rPr>
          <w:spacing w:val="-9"/>
        </w:rPr>
      </w:pPr>
      <w:r>
        <w:rPr>
          <w:spacing w:val="-9"/>
        </w:rPr>
      </w:r>
    </w:p>
    <w:p>
      <w:pPr>
        <w:pStyle w:val="Normal"/>
        <w:spacing w:lineRule="auto" w:line="252" w:before="5" w:after="0"/>
        <w:ind w:left="0" w:right="216" w:hanging="0"/>
        <w:rPr/>
      </w:pPr>
      <w:r>
        <w:rPr>
          <w:i w:val="false"/>
          <w:iCs w:val="false"/>
          <w:spacing w:val="-9"/>
          <w:sz w:val="20"/>
          <w:szCs w:val="20"/>
        </w:rPr>
        <w:t xml:space="preserve">              </w:t>
      </w:r>
      <w:r>
        <w:rPr>
          <w:b/>
          <w:bCs/>
          <w:i w:val="false"/>
          <w:iCs w:val="false"/>
          <w:spacing w:val="-9"/>
          <w:sz w:val="24"/>
          <w:szCs w:val="24"/>
        </w:rPr>
        <w:t xml:space="preserve">  </w:t>
      </w:r>
    </w:p>
    <w:p>
      <w:pPr>
        <w:pStyle w:val="Normal"/>
        <w:spacing w:lineRule="auto" w:line="252" w:before="5" w:after="0"/>
        <w:ind w:left="0" w:right="216" w:hanging="0"/>
        <w:rPr>
          <w:b/>
          <w:b/>
          <w:bCs/>
          <w:i w:val="false"/>
          <w:i w:val="false"/>
          <w:iCs w:val="false"/>
          <w:spacing w:val="-9"/>
          <w:sz w:val="24"/>
          <w:szCs w:val="24"/>
        </w:rPr>
      </w:pPr>
      <w:r>
        <w:rPr>
          <w:b/>
          <w:bCs/>
          <w:i w:val="false"/>
          <w:iCs w:val="false"/>
          <w:spacing w:val="-9"/>
          <w:sz w:val="24"/>
          <w:szCs w:val="24"/>
        </w:rPr>
      </w:r>
    </w:p>
    <w:p>
      <w:pPr>
        <w:pStyle w:val="Normal"/>
        <w:spacing w:lineRule="auto" w:line="252" w:before="5" w:after="0"/>
        <w:ind w:left="0" w:right="216" w:hanging="0"/>
        <w:rPr/>
      </w:pPr>
      <w:r>
        <w:rPr>
          <w:b/>
          <w:bCs/>
          <w:i w:val="false"/>
          <w:iCs w:val="false"/>
          <w:spacing w:val="-9"/>
          <w:sz w:val="24"/>
          <w:szCs w:val="24"/>
        </w:rPr>
        <w:t xml:space="preserve">                   </w:t>
      </w:r>
      <w:r>
        <w:rPr>
          <w:b/>
          <w:bCs/>
          <w:i w:val="false"/>
          <w:iCs w:val="false"/>
          <w:spacing w:val="-9"/>
          <w:sz w:val="24"/>
          <w:szCs w:val="24"/>
        </w:rPr>
        <w:t>IV Линеарна регресија</w:t>
      </w:r>
      <w:r>
        <w:rPr>
          <w:i w:val="false"/>
          <w:iCs w:val="false"/>
          <w:spacing w:val="-9"/>
          <w:sz w:val="20"/>
          <w:szCs w:val="20"/>
        </w:rPr>
        <w:t xml:space="preserve"> </w:t>
      </w:r>
    </w:p>
    <w:p>
      <w:pPr>
        <w:pStyle w:val="Style15"/>
        <w:spacing w:lineRule="auto" w:line="252" w:before="5" w:after="0"/>
        <w:ind w:left="0" w:right="216" w:hanging="0"/>
        <w:rPr>
          <w:b w:val="false"/>
          <w:b w:val="false"/>
          <w:bCs w:val="false"/>
          <w:i w:val="false"/>
          <w:i w:val="false"/>
          <w:iCs w:val="false"/>
          <w:spacing w:val="-9"/>
          <w:sz w:val="20"/>
          <w:szCs w:val="20"/>
        </w:rPr>
      </w:pPr>
      <w:r>
        <w:rPr>
          <w:b w:val="false"/>
          <w:bCs w:val="false"/>
          <w:i w:val="false"/>
          <w:iCs w:val="false"/>
          <w:spacing w:val="-9"/>
          <w:sz w:val="20"/>
          <w:szCs w:val="20"/>
        </w:rPr>
      </w:r>
    </w:p>
    <w:p>
      <w:pPr>
        <w:sectPr>
          <w:type w:val="continuous"/>
          <w:pgSz w:w="11906" w:h="16850"/>
          <w:pgMar w:left="920" w:right="820" w:header="0" w:top="1500" w:footer="0" w:bottom="280" w:gutter="0"/>
          <w:cols w:num="2" w:equalWidth="false" w:sep="false">
            <w:col w:w="4932" w:space="142"/>
            <w:col w:w="5091"/>
          </w:cols>
          <w:formProt w:val="false"/>
          <w:textDirection w:val="lrTb"/>
          <w:docGrid w:type="default" w:linePitch="100" w:charSpace="0"/>
        </w:sectPr>
      </w:pPr>
    </w:p>
    <w:p>
      <w:pPr>
        <w:pStyle w:val="Style15"/>
        <w:spacing w:lineRule="auto" w:line="252" w:before="5" w:after="0"/>
        <w:ind w:left="0" w:right="216" w:hanging="0"/>
        <w:rPr/>
      </w:pPr>
      <w:r>
        <w:rPr>
          <w:b w:val="false"/>
          <w:bCs w:val="false"/>
          <w:i w:val="false"/>
          <w:iCs w:val="false"/>
          <w:spacing w:val="-9"/>
          <w:sz w:val="20"/>
          <w:szCs w:val="20"/>
        </w:rPr>
        <w:t>Слика 9.  Kорелација температуре росе са ваздушним       притиском (слика лево) и корелација  са дневном температуром (слика десно)</w:t>
      </w:r>
    </w:p>
    <w:p>
      <w:pPr>
        <w:pStyle w:val="Style15"/>
        <w:spacing w:lineRule="auto" w:line="252" w:before="5" w:after="0"/>
        <w:ind w:left="0" w:right="216" w:hanging="0"/>
        <w:rPr>
          <w:b w:val="false"/>
          <w:b w:val="false"/>
          <w:bCs w:val="false"/>
          <w:i w:val="false"/>
          <w:i w:val="false"/>
          <w:iCs w:val="false"/>
          <w:spacing w:val="-9"/>
          <w:sz w:val="20"/>
          <w:szCs w:val="20"/>
        </w:rPr>
      </w:pPr>
      <w:r>
        <w:rPr>
          <w:b w:val="false"/>
          <w:bCs w:val="false"/>
          <w:i w:val="false"/>
          <w:iCs w:val="false"/>
          <w:spacing w:val="-9"/>
          <w:sz w:val="20"/>
          <w:szCs w:val="20"/>
        </w:rPr>
      </w:r>
    </w:p>
    <w:p>
      <w:pPr>
        <w:pStyle w:val="Style15"/>
        <w:spacing w:lineRule="auto" w:line="252" w:before="5" w:after="0"/>
        <w:ind w:left="0" w:right="216" w:hanging="0"/>
        <w:rPr/>
      </w:pPr>
      <w:r>
        <w:rPr>
          <w:b w:val="false"/>
          <w:bCs w:val="false"/>
          <w:i w:val="false"/>
          <w:iCs w:val="false"/>
          <w:spacing w:val="-9"/>
          <w:sz w:val="20"/>
          <w:szCs w:val="20"/>
        </w:rPr>
        <w:t>Са слике лево видимо  да порастом ваздушног притиска опада температура росе (кондензације), а са слике десно да</w:t>
      </w:r>
    </w:p>
    <w:p>
      <w:pPr>
        <w:pStyle w:val="Style15"/>
        <w:spacing w:lineRule="auto" w:line="252" w:before="5" w:after="0"/>
        <w:ind w:left="0" w:right="216" w:hanging="0"/>
        <w:rPr/>
      </w:pPr>
      <w:r>
        <w:rPr>
          <w:b w:val="false"/>
          <w:bCs w:val="false"/>
          <w:i w:val="false"/>
          <w:iCs w:val="false"/>
          <w:spacing w:val="-9"/>
          <w:sz w:val="20"/>
          <w:szCs w:val="20"/>
        </w:rPr>
        <w:t>температура росе тј кондензације  расте заједно са  порастом дневном температуром.</w:t>
      </w:r>
    </w:p>
    <w:p>
      <w:pPr>
        <w:pStyle w:val="Style15"/>
        <w:spacing w:lineRule="auto" w:line="252" w:before="5" w:after="0"/>
        <w:ind w:left="157" w:right="216" w:hanging="0"/>
        <w:rPr>
          <w:b w:val="false"/>
          <w:b w:val="false"/>
          <w:bCs w:val="false"/>
          <w:i w:val="false"/>
          <w:i w:val="false"/>
          <w:iCs w:val="false"/>
          <w:spacing w:val="-9"/>
          <w:sz w:val="20"/>
          <w:szCs w:val="20"/>
        </w:rPr>
      </w:pPr>
      <w:r>
        <w:rPr>
          <w:b w:val="false"/>
          <w:bCs w:val="false"/>
          <w:i w:val="false"/>
          <w:iCs w:val="false"/>
          <w:spacing w:val="-9"/>
          <w:sz w:val="20"/>
          <w:szCs w:val="20"/>
        </w:rPr>
      </w:r>
    </w:p>
    <w:p>
      <w:pPr>
        <w:pStyle w:val="Style15"/>
        <w:spacing w:lineRule="auto" w:line="252" w:before="5" w:after="0"/>
        <w:ind w:left="0" w:right="216" w:hanging="0"/>
        <w:rPr/>
      </w:pPr>
      <w:r>
        <w:rPr>
          <w:b w:val="false"/>
          <w:bCs w:val="false"/>
          <w:i w:val="false"/>
          <w:iCs w:val="false"/>
          <w:spacing w:val="-9"/>
          <w:sz w:val="20"/>
          <w:szCs w:val="20"/>
        </w:rPr>
        <w:t xml:space="preserve">Са топлотне мапе (слика 8), видимо да је концентрација                               </w:t>
      </w:r>
    </w:p>
    <w:p>
      <w:pPr>
        <w:pStyle w:val="Style15"/>
        <w:spacing w:lineRule="auto" w:line="252" w:before="5" w:after="0"/>
        <w:ind w:left="0" w:right="216" w:hanging="0"/>
        <w:rPr/>
      </w:pPr>
      <w:r>
        <w:rPr>
          <w:b w:val="false"/>
          <w:bCs w:val="false"/>
          <w:i w:val="false"/>
          <w:iCs w:val="false"/>
          <w:spacing w:val="-9"/>
          <w:sz w:val="20"/>
          <w:szCs w:val="20"/>
        </w:rPr>
        <w:t xml:space="preserve"> </w:t>
        <mc:AlternateContent>
          <mc:Choice Requires="wps">
            <w:drawing>
              <wp:anchor behindDoc="0" distT="0" distB="0" distL="0" distR="0" simplePos="0" locked="0" layoutInCell="1" allowOverlap="1" relativeHeight="14">
                <wp:simplePos x="0" y="0"/>
                <wp:positionH relativeFrom="column">
                  <wp:posOffset>-57150</wp:posOffset>
                </wp:positionH>
                <wp:positionV relativeFrom="paragraph">
                  <wp:posOffset>3958590</wp:posOffset>
                </wp:positionV>
                <wp:extent cx="2994660" cy="456565"/>
                <wp:effectExtent l="0" t="0" r="0" b="0"/>
                <wp:wrapNone/>
                <wp:docPr id="15" name="Shape1"/>
                <a:graphic xmlns:a="http://schemas.openxmlformats.org/drawingml/2006/main">
                  <a:graphicData uri="http://schemas.microsoft.com/office/word/2010/wordprocessingShape">
                    <wps:wsp>
                      <wps:cNvSpPr/>
                      <wps:spPr>
                        <a:xfrm>
                          <a:off x="0" y="0"/>
                          <a:ext cx="2994120" cy="455760"/>
                        </a:xfrm>
                        <a:prstGeom prst="rect">
                          <a:avLst/>
                        </a:prstGeom>
                        <a:noFill/>
                        <a:ln>
                          <a:noFill/>
                        </a:ln>
                      </wps:spPr>
                      <wps:style>
                        <a:lnRef idx="0"/>
                        <a:fillRef idx="0"/>
                        <a:effectRef idx="0"/>
                        <a:fontRef idx="minor"/>
                      </wps:style>
                      <wps:txbx>
                        <w:txbxContent>
                          <w:p>
                            <w:pPr>
                              <w:pStyle w:val="Style21"/>
                              <w:spacing w:lineRule="auto" w:line="252" w:before="5" w:after="0"/>
                              <w:ind w:left="0" w:right="216" w:hanging="0"/>
                              <w:rPr/>
                            </w:pPr>
                            <w:r>
                              <w:rPr>
                                <w:rFonts w:eastAsia="Calibri" w:cs="DejaVu Sans"/>
                                <w:color w:val="auto"/>
                                <w:spacing w:val="-9"/>
                                <w:sz w:val="20"/>
                                <w:szCs w:val="20"/>
                                <w:lang w:val="en-US"/>
                              </w:rPr>
                              <w:t>Слика 10.  Kорелација PM 2.5 честица са ваздушним притиском (слика лево) и  дневном температуром (слика десно)</w:t>
                            </w:r>
                          </w:p>
                        </w:txbxContent>
                      </wps:txbx>
                      <wps:bodyPr lIns="0" rIns="0" tIns="0" bIns="0">
                        <a:spAutoFit/>
                      </wps:bodyPr>
                    </wps:wsp>
                  </a:graphicData>
                </a:graphic>
              </wp:anchor>
            </w:drawing>
          </mc:Choice>
          <mc:Fallback>
            <w:pict>
              <v:rect id="shape_0" ID="Shape1" stroked="f" style="position:absolute;margin-left:-4.5pt;margin-top:311.7pt;width:235.7pt;height:35.85pt">
                <w10:wrap type="square"/>
                <v:fill o:detectmouseclick="t" on="false"/>
                <v:stroke color="#3465a4" joinstyle="round" endcap="flat"/>
                <v:textbox>
                  <w:txbxContent>
                    <w:p>
                      <w:pPr>
                        <w:pStyle w:val="Style21"/>
                        <w:spacing w:lineRule="auto" w:line="252" w:before="5" w:after="0"/>
                        <w:ind w:left="0" w:right="216" w:hanging="0"/>
                        <w:rPr/>
                      </w:pPr>
                      <w:r>
                        <w:rPr>
                          <w:rFonts w:eastAsia="Calibri" w:cs="DejaVu Sans"/>
                          <w:color w:val="auto"/>
                          <w:spacing w:val="-9"/>
                          <w:sz w:val="20"/>
                          <w:szCs w:val="20"/>
                          <w:lang w:val="en-US"/>
                        </w:rPr>
                        <w:t>Слика 10.  Kорелација PM 2.5 честица са ваздушним притиском (слика лево) и  дневном температуром (слика десно)</w:t>
                      </w:r>
                    </w:p>
                  </w:txbxContent>
                </v:textbox>
              </v:rect>
            </w:pict>
          </mc:Fallback>
        </mc:AlternateContent>
      </w:r>
      <w:r>
        <w:rPr>
          <w:b w:val="false"/>
          <w:bCs w:val="false"/>
          <w:i w:val="false"/>
          <w:iCs w:val="false"/>
          <w:spacing w:val="-9"/>
          <w:sz w:val="20"/>
          <w:szCs w:val="20"/>
        </w:rPr>
        <w:t>PM2.5  честица у највећој корелацији са дневном температуром (TEMP) , ваздушним притиском (PRES) и температуром росе (DEWP)</w:t>
      </w:r>
      <w:r>
        <w:drawing>
          <wp:anchor behindDoc="0" distT="0" distB="0" distL="0" distR="0" simplePos="0" locked="0" layoutInCell="1" allowOverlap="1" relativeHeight="13">
            <wp:simplePos x="0" y="0"/>
            <wp:positionH relativeFrom="column">
              <wp:posOffset>-80010</wp:posOffset>
            </wp:positionH>
            <wp:positionV relativeFrom="paragraph">
              <wp:posOffset>956945</wp:posOffset>
            </wp:positionV>
            <wp:extent cx="2893695" cy="2948305"/>
            <wp:effectExtent l="0" t="0" r="0" b="0"/>
            <wp:wrapSquare wrapText="largest"/>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1"/>
                    <a:stretch>
                      <a:fillRect/>
                    </a:stretch>
                  </pic:blipFill>
                  <pic:spPr bwMode="auto">
                    <a:xfrm>
                      <a:off x="0" y="0"/>
                      <a:ext cx="2893695" cy="2948305"/>
                    </a:xfrm>
                    <a:prstGeom prst="rect">
                      <a:avLst/>
                    </a:prstGeom>
                  </pic:spPr>
                </pic:pic>
              </a:graphicData>
            </a:graphic>
          </wp:anchor>
        </w:drawing>
      </w:r>
      <w:r>
        <w:rPr>
          <w:b w:val="false"/>
          <w:bCs w:val="false"/>
          <w:i w:val="false"/>
          <w:iCs w:val="false"/>
          <w:spacing w:val="-9"/>
          <w:sz w:val="20"/>
          <w:szCs w:val="20"/>
        </w:rPr>
        <w:t>.</w:t>
      </w:r>
      <w:r>
        <w:rPr>
          <w:b w:val="false"/>
          <w:bCs w:val="false"/>
          <w:i w:val="false"/>
          <w:iCs w:val="false"/>
          <w:spacing w:val="-9"/>
          <w:sz w:val="20"/>
          <w:szCs w:val="20"/>
        </w:rPr>
        <w:t xml:space="preserve"> Овакав  корелација сматра се слабом, тј незнатном линеарном корелацијом.</w:t>
      </w:r>
    </w:p>
    <w:p>
      <w:pPr>
        <w:pStyle w:val="Normal"/>
        <w:spacing w:lineRule="auto" w:line="252" w:before="70" w:after="0"/>
        <w:ind w:left="157" w:right="302" w:hanging="0"/>
        <w:rPr/>
      </w:pPr>
      <w:r>
        <w:br w:type="column"/>
      </w:r>
      <w:r>
        <w:rPr>
          <w:b w:val="false"/>
          <w:i w:val="false"/>
          <w:spacing w:val="-9"/>
          <w:sz w:val="20"/>
        </w:rPr>
        <w:t xml:space="preserve"> </w:t>
      </w:r>
      <w:r>
        <w:rPr>
          <w:b w:val="false"/>
          <w:i w:val="false"/>
          <w:spacing w:val="-9"/>
          <w:sz w:val="20"/>
        </w:rPr>
        <w:t xml:space="preserve">Да бисмо кренули са предикцијом концентрације   PM 2.5  </w:t>
      </w:r>
      <w:r>
        <w:rPr>
          <w:spacing w:val="-9"/>
          <w:sz w:val="20"/>
        </w:rPr>
        <w:t xml:space="preserve">честица, почетни скуп узорака неопходно је поделити на два подскупа, један за  обуку, а други за тестирање.  Скуп за обуку садржи  90% узорака (на којима ћемо обучавати наш модел), док скуп за тестирање садржи 10% насумично одабраних узорака на којима ћемо тестирати успешност нашег модела.  Пре но што смо поделили скуп узорака, из њега је било неопходно избацити категоричка обележја и вредности обележја која су већински близу нули. Од категоричких обележја одбачено је само обележје ’’Year’’,односно година, а од нумеричких (precipitation) Падавине на сат и укупне падавине (Iprec). Остала категоричка и нумеричка обележја  нису одбачена из разлога зато што је оваква комбинација дала најбоље перформансе (од осталих испробаних)  и омогућила да се добијају боље предиктивне вредности у односу на циљне. </w:t>
      </w:r>
    </w:p>
    <w:p>
      <w:pPr>
        <w:pStyle w:val="Normal"/>
        <w:spacing w:lineRule="auto" w:line="252" w:before="5" w:after="0"/>
        <w:ind w:left="0" w:right="216" w:hanging="0"/>
        <w:rPr/>
      </w:pPr>
      <w:r>
        <w:rPr>
          <w:b w:val="false"/>
          <w:i w:val="false"/>
          <w:spacing w:val="-9"/>
          <w:sz w:val="20"/>
        </w:rPr>
        <w:t xml:space="preserve">    </w:t>
      </w:r>
      <w:r>
        <w:rPr>
          <w:b w:val="false"/>
          <w:i w:val="false"/>
          <w:spacing w:val="-9"/>
          <w:sz w:val="20"/>
        </w:rPr>
        <w:t xml:space="preserve">За обуку модела коришћено је више приступа, међутим            </w:t>
      </w:r>
      <w:r>
        <w:rPr>
          <w:spacing w:val="-9"/>
          <w:sz w:val="20"/>
        </w:rPr>
        <w:t>најбоље вредности приликом тестирања показала је Линеарна     регресија са хипотезом интеракције и квадрата.</w:t>
      </w:r>
    </w:p>
    <w:p>
      <w:pPr>
        <w:pStyle w:val="Style15"/>
        <w:spacing w:lineRule="auto" w:line="252" w:before="70" w:after="0"/>
        <w:ind w:left="157" w:right="302" w:hanging="0"/>
        <w:rPr/>
      </w:pPr>
      <w:r>
        <w:rPr/>
      </w:r>
    </w:p>
    <w:p>
      <w:pPr>
        <w:pStyle w:val="Style15"/>
        <w:spacing w:lineRule="auto" w:line="252" w:before="70" w:after="0"/>
        <w:ind w:left="157" w:right="302" w:hanging="0"/>
        <w:rPr/>
      </w:pPr>
      <w:r>
        <w:rPr/>
      </w:r>
    </w:p>
    <w:tbl>
      <w:tblPr>
        <w:tblW w:w="4900"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2432"/>
        <w:gridCol w:w="2467"/>
      </w:tblGrid>
      <w:tr>
        <w:trPr/>
        <w:tc>
          <w:tcPr>
            <w:tcW w:w="2432" w:type="dxa"/>
            <w:tcBorders>
              <w:top w:val="single" w:sz="2" w:space="0" w:color="000000"/>
              <w:left w:val="single" w:sz="2" w:space="0" w:color="000000"/>
              <w:bottom w:val="single" w:sz="2" w:space="0" w:color="000000"/>
              <w:insideH w:val="single" w:sz="2" w:space="0" w:color="000000"/>
            </w:tcBorders>
            <w:shd w:fill="BEE3D3" w:val="clear"/>
          </w:tcPr>
          <w:p>
            <w:pPr>
              <w:pStyle w:val="Style19"/>
              <w:jc w:val="center"/>
              <w:rPr>
                <w:b/>
                <w:b/>
                <w:bCs/>
                <w:sz w:val="16"/>
                <w:szCs w:val="16"/>
              </w:rPr>
            </w:pPr>
            <w:r>
              <w:rPr>
                <w:b/>
                <w:bCs/>
                <w:sz w:val="16"/>
                <w:szCs w:val="16"/>
              </w:rPr>
              <w:t>Мера успешности регресора</w:t>
            </w:r>
          </w:p>
        </w:tc>
        <w:tc>
          <w:tcPr>
            <w:tcW w:w="24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EE3D3" w:val="clear"/>
          </w:tcPr>
          <w:p>
            <w:pPr>
              <w:pStyle w:val="Style19"/>
              <w:jc w:val="center"/>
              <w:rPr>
                <w:b/>
                <w:b/>
                <w:bCs/>
                <w:sz w:val="16"/>
                <w:szCs w:val="16"/>
              </w:rPr>
            </w:pPr>
            <w:r>
              <w:rPr>
                <w:b/>
                <w:bCs/>
                <w:sz w:val="16"/>
                <w:szCs w:val="16"/>
              </w:rPr>
              <w:t>Израчуната вредност</w:t>
            </w:r>
          </w:p>
        </w:tc>
      </w:tr>
      <w:tr>
        <w:trPr/>
        <w:tc>
          <w:tcPr>
            <w:tcW w:w="2432" w:type="dxa"/>
            <w:tcBorders>
              <w:top w:val="single" w:sz="2" w:space="0" w:color="000000"/>
              <w:left w:val="single" w:sz="2" w:space="0" w:color="000000"/>
              <w:bottom w:val="single" w:sz="2" w:space="0" w:color="000000"/>
              <w:insideH w:val="single" w:sz="2" w:space="0" w:color="000000"/>
            </w:tcBorders>
            <w:shd w:fill="BEE3D3" w:val="clear"/>
          </w:tcPr>
          <w:p>
            <w:pPr>
              <w:pStyle w:val="Style19"/>
              <w:rPr>
                <w:b/>
                <w:b/>
                <w:bCs/>
                <w:sz w:val="16"/>
                <w:szCs w:val="16"/>
              </w:rPr>
            </w:pPr>
            <w:r>
              <w:rPr>
                <w:b/>
                <w:bCs/>
                <w:sz w:val="16"/>
                <w:szCs w:val="16"/>
              </w:rPr>
              <w:t>Средња квадратна грешка</w:t>
            </w:r>
          </w:p>
        </w:tc>
        <w:tc>
          <w:tcPr>
            <w:tcW w:w="24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Style19"/>
              <w:rPr/>
            </w:pPr>
            <w:r>
              <w:rPr/>
              <w:t xml:space="preserve">            </w:t>
            </w:r>
            <w:r>
              <w:rPr>
                <w:b/>
                <w:bCs/>
              </w:rPr>
              <w:t xml:space="preserve">  </w:t>
            </w:r>
            <w:r>
              <w:rPr>
                <w:b/>
                <w:bCs/>
              </w:rPr>
              <w:t>3359,06</w:t>
            </w:r>
          </w:p>
        </w:tc>
      </w:tr>
      <w:tr>
        <w:trPr/>
        <w:tc>
          <w:tcPr>
            <w:tcW w:w="2432" w:type="dxa"/>
            <w:tcBorders>
              <w:top w:val="single" w:sz="2" w:space="0" w:color="000000"/>
              <w:left w:val="single" w:sz="2" w:space="0" w:color="000000"/>
              <w:bottom w:val="single" w:sz="2" w:space="0" w:color="000000"/>
              <w:insideH w:val="single" w:sz="2" w:space="0" w:color="000000"/>
            </w:tcBorders>
            <w:shd w:fill="BEE3D3" w:val="clear"/>
          </w:tcPr>
          <w:p>
            <w:pPr>
              <w:pStyle w:val="Style19"/>
              <w:rPr>
                <w:b/>
                <w:b/>
                <w:bCs/>
                <w:sz w:val="16"/>
                <w:szCs w:val="16"/>
              </w:rPr>
            </w:pPr>
            <w:r>
              <w:rPr>
                <w:b/>
                <w:bCs/>
                <w:sz w:val="16"/>
                <w:szCs w:val="16"/>
              </w:rPr>
              <w:t>Средња апсолутна грешка</w:t>
            </w:r>
          </w:p>
        </w:tc>
        <w:tc>
          <w:tcPr>
            <w:tcW w:w="24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Style19"/>
              <w:rPr/>
            </w:pPr>
            <w:r>
              <w:rPr/>
              <w:t xml:space="preserve">            </w:t>
            </w:r>
            <w:r>
              <w:rPr>
                <w:b/>
                <w:bCs/>
              </w:rPr>
              <w:t xml:space="preserve">      </w:t>
            </w:r>
            <w:r>
              <w:rPr>
                <w:b/>
                <w:bCs/>
              </w:rPr>
              <w:t>37,25</w:t>
            </w:r>
          </w:p>
        </w:tc>
      </w:tr>
      <w:tr>
        <w:trPr/>
        <w:tc>
          <w:tcPr>
            <w:tcW w:w="2432" w:type="dxa"/>
            <w:tcBorders>
              <w:top w:val="single" w:sz="2" w:space="0" w:color="000000"/>
              <w:left w:val="single" w:sz="2" w:space="0" w:color="000000"/>
              <w:bottom w:val="single" w:sz="2" w:space="0" w:color="000000"/>
              <w:insideH w:val="single" w:sz="2" w:space="0" w:color="000000"/>
            </w:tcBorders>
            <w:shd w:fill="BEE3D3" w:val="clear"/>
          </w:tcPr>
          <w:p>
            <w:pPr>
              <w:pStyle w:val="Style19"/>
              <w:rPr>
                <w:b/>
                <w:b/>
                <w:bCs/>
                <w:sz w:val="16"/>
                <w:szCs w:val="16"/>
              </w:rPr>
            </w:pPr>
            <w:r>
              <w:rPr>
                <w:b/>
                <w:bCs/>
                <w:sz w:val="16"/>
                <w:szCs w:val="16"/>
              </w:rPr>
              <w:t>Корен средње квадратне грешке</w:t>
            </w:r>
          </w:p>
        </w:tc>
        <w:tc>
          <w:tcPr>
            <w:tcW w:w="24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Style19"/>
              <w:rPr/>
            </w:pPr>
            <w:r>
              <w:rPr/>
              <w:t xml:space="preserve">                  </w:t>
            </w:r>
            <w:r>
              <w:rPr>
                <w:b/>
                <w:bCs/>
              </w:rPr>
              <w:t>57,95</w:t>
            </w:r>
          </w:p>
        </w:tc>
      </w:tr>
      <w:tr>
        <w:trPr/>
        <w:tc>
          <w:tcPr>
            <w:tcW w:w="2432" w:type="dxa"/>
            <w:tcBorders>
              <w:top w:val="single" w:sz="2" w:space="0" w:color="000000"/>
              <w:left w:val="single" w:sz="2" w:space="0" w:color="000000"/>
              <w:bottom w:val="single" w:sz="2" w:space="0" w:color="000000"/>
              <w:insideH w:val="single" w:sz="2" w:space="0" w:color="000000"/>
            </w:tcBorders>
            <w:shd w:fill="BEE3D3" w:val="clear"/>
          </w:tcPr>
          <w:p>
            <w:pPr>
              <w:pStyle w:val="Style19"/>
              <w:rPr>
                <w:b/>
                <w:b/>
                <w:bCs/>
                <w:position w:val="0"/>
                <w:sz w:val="22"/>
                <w:sz w:val="16"/>
                <w:szCs w:val="16"/>
                <w:vertAlign w:val="baseline"/>
              </w:rPr>
            </w:pPr>
            <w:r>
              <w:rPr>
                <w:b/>
                <w:bCs/>
                <w:position w:val="0"/>
                <w:sz w:val="16"/>
                <w:sz w:val="16"/>
                <w:szCs w:val="16"/>
                <w:vertAlign w:val="baseline"/>
              </w:rPr>
              <w:t>R</w:t>
            </w:r>
            <w:r>
              <w:rPr>
                <w:b/>
                <w:bCs/>
                <w:sz w:val="16"/>
                <w:szCs w:val="16"/>
                <w:vertAlign w:val="superscript"/>
              </w:rPr>
              <w:t xml:space="preserve">2 </w:t>
            </w:r>
            <w:r>
              <w:rPr>
                <w:b/>
                <w:bCs/>
                <w:position w:val="0"/>
                <w:sz w:val="16"/>
                <w:sz w:val="16"/>
                <w:szCs w:val="16"/>
                <w:vertAlign w:val="baseline"/>
              </w:rPr>
              <w:t>вредност</w:t>
            </w:r>
          </w:p>
        </w:tc>
        <w:tc>
          <w:tcPr>
            <w:tcW w:w="24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Style19"/>
              <w:rPr/>
            </w:pPr>
            <w:r>
              <w:rPr/>
              <w:t xml:space="preserve">                  </w:t>
            </w:r>
            <w:r>
              <w:rPr>
                <w:b/>
                <w:bCs/>
              </w:rPr>
              <w:t>0,328</w:t>
            </w:r>
          </w:p>
        </w:tc>
      </w:tr>
      <w:tr>
        <w:trPr/>
        <w:tc>
          <w:tcPr>
            <w:tcW w:w="2432" w:type="dxa"/>
            <w:tcBorders>
              <w:top w:val="single" w:sz="2" w:space="0" w:color="000000"/>
              <w:left w:val="single" w:sz="2" w:space="0" w:color="000000"/>
              <w:bottom w:val="single" w:sz="2" w:space="0" w:color="000000"/>
              <w:insideH w:val="single" w:sz="2" w:space="0" w:color="000000"/>
            </w:tcBorders>
            <w:shd w:fill="BEE3D3" w:val="clear"/>
          </w:tcPr>
          <w:p>
            <w:pPr>
              <w:pStyle w:val="Style19"/>
              <w:rPr>
                <w:b/>
                <w:b/>
                <w:bCs/>
                <w:position w:val="0"/>
                <w:sz w:val="22"/>
                <w:sz w:val="16"/>
                <w:szCs w:val="16"/>
                <w:vertAlign w:val="baseline"/>
              </w:rPr>
            </w:pPr>
            <w:r>
              <w:rPr>
                <w:b/>
                <w:bCs/>
                <w:position w:val="0"/>
                <w:sz w:val="16"/>
                <w:sz w:val="16"/>
                <w:szCs w:val="16"/>
                <w:vertAlign w:val="baseline"/>
              </w:rPr>
              <w:t>R</w:t>
            </w:r>
            <w:r>
              <w:rPr>
                <w:b/>
                <w:bCs/>
                <w:sz w:val="16"/>
                <w:szCs w:val="16"/>
                <w:vertAlign w:val="superscript"/>
              </w:rPr>
              <w:t xml:space="preserve">2 </w:t>
            </w:r>
            <w:r>
              <w:rPr>
                <w:b/>
                <w:bCs/>
                <w:position w:val="0"/>
                <w:sz w:val="16"/>
                <w:sz w:val="16"/>
                <w:szCs w:val="16"/>
                <w:vertAlign w:val="baseline"/>
              </w:rPr>
              <w:t xml:space="preserve">прилагођена </w:t>
            </w:r>
            <w:r>
              <w:rPr>
                <w:b/>
                <w:bCs/>
                <w:sz w:val="16"/>
                <w:szCs w:val="16"/>
                <w:vertAlign w:val="superscript"/>
              </w:rPr>
              <w:t xml:space="preserve"> </w:t>
            </w:r>
            <w:r>
              <w:rPr>
                <w:b/>
                <w:bCs/>
                <w:position w:val="0"/>
                <w:sz w:val="16"/>
                <w:sz w:val="16"/>
                <w:szCs w:val="16"/>
                <w:vertAlign w:val="baseline"/>
              </w:rPr>
              <w:t>вредност</w:t>
            </w:r>
          </w:p>
        </w:tc>
        <w:tc>
          <w:tcPr>
            <w:tcW w:w="24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Style19"/>
              <w:rPr/>
            </w:pPr>
            <w:r>
              <w:rPr/>
              <w:t xml:space="preserve">                  </w:t>
            </w:r>
            <w:r>
              <w:rPr>
                <w:b/>
                <w:bCs/>
              </w:rPr>
              <w:t>0,326</w:t>
            </w:r>
          </w:p>
        </w:tc>
      </w:tr>
    </w:tbl>
    <w:p>
      <w:pPr>
        <w:pStyle w:val="Normal"/>
        <w:spacing w:before="5" w:after="0"/>
        <w:rPr>
          <w:sz w:val="31"/>
        </w:rPr>
      </w:pPr>
      <w:r>
        <w:rPr>
          <w:sz w:val="31"/>
        </w:rPr>
      </w:r>
    </w:p>
    <w:p>
      <w:pPr>
        <w:pStyle w:val="Style15"/>
        <w:widowControl/>
        <w:tabs>
          <w:tab w:val="left" w:pos="821" w:leader="none"/>
        </w:tabs>
        <w:bidi w:val="0"/>
        <w:spacing w:lineRule="auto" w:line="252" w:before="0" w:after="0"/>
        <w:ind w:left="0" w:right="251" w:hanging="0"/>
        <w:jc w:val="left"/>
        <w:rPr>
          <w:i w:val="false"/>
          <w:i w:val="false"/>
          <w:iCs w:val="false"/>
          <w:spacing w:val="1"/>
          <w:sz w:val="20"/>
        </w:rPr>
      </w:pPr>
      <w:r>
        <w:rPr>
          <w:i w:val="false"/>
          <w:iCs w:val="false"/>
          <w:spacing w:val="1"/>
          <w:sz w:val="20"/>
        </w:rPr>
        <w:t xml:space="preserve">Табела 4. </w:t>
      </w:r>
      <w:r>
        <w:rPr>
          <w:b w:val="false"/>
          <w:bCs w:val="false"/>
          <w:i w:val="false"/>
          <w:iCs w:val="false"/>
          <w:spacing w:val="1"/>
          <w:sz w:val="20"/>
        </w:rPr>
        <w:t>Мера успешности линеарне регресије са хипотезом интеракције и квадрата</w:t>
      </w:r>
    </w:p>
    <w:p>
      <w:pPr>
        <w:pStyle w:val="Style15"/>
        <w:widowControl/>
        <w:tabs>
          <w:tab w:val="left" w:pos="821" w:leader="none"/>
        </w:tabs>
        <w:bidi w:val="0"/>
        <w:spacing w:lineRule="auto" w:line="252" w:before="0" w:after="0"/>
        <w:ind w:left="0" w:right="251" w:hanging="0"/>
        <w:jc w:val="left"/>
        <w:rPr>
          <w:b w:val="false"/>
          <w:b w:val="false"/>
          <w:bCs w:val="false"/>
        </w:rPr>
      </w:pPr>
      <w:r>
        <w:rPr>
          <w:b w:val="false"/>
          <w:bCs w:val="false"/>
        </w:rPr>
      </w:r>
    </w:p>
    <w:p>
      <w:pPr>
        <w:pStyle w:val="Style15"/>
        <w:widowControl/>
        <w:tabs>
          <w:tab w:val="left" w:pos="821" w:leader="none"/>
        </w:tabs>
        <w:bidi w:val="0"/>
        <w:spacing w:lineRule="auto" w:line="252" w:before="0" w:after="0"/>
        <w:ind w:left="0" w:right="251" w:hanging="0"/>
        <w:jc w:val="left"/>
        <w:rPr/>
      </w:pPr>
      <w:r>
        <w:rPr>
          <w:b w:val="false"/>
          <w:bCs w:val="false"/>
          <w:i w:val="false"/>
          <w:iCs w:val="false"/>
          <w:spacing w:val="1"/>
          <w:sz w:val="20"/>
        </w:rPr>
        <w:t xml:space="preserve">Из табеле 4, за нашу </w:t>
      </w:r>
      <w:r>
        <w:rPr>
          <w:b w:val="false"/>
          <w:bCs w:val="false"/>
          <w:i w:val="false"/>
          <w:iCs w:val="false"/>
          <w:spacing w:val="1"/>
          <w:position w:val="0"/>
          <w:sz w:val="20"/>
          <w:sz w:val="20"/>
          <w:szCs w:val="20"/>
          <w:vertAlign w:val="baseline"/>
        </w:rPr>
        <w:t>R</w:t>
      </w:r>
      <w:r>
        <w:rPr>
          <w:b w:val="false"/>
          <w:bCs w:val="false"/>
          <w:i w:val="false"/>
          <w:iCs w:val="false"/>
          <w:spacing w:val="1"/>
          <w:sz w:val="20"/>
          <w:szCs w:val="20"/>
          <w:vertAlign w:val="superscript"/>
        </w:rPr>
        <w:t xml:space="preserve">2 </w:t>
      </w:r>
      <w:r>
        <w:rPr>
          <w:b w:val="false"/>
          <w:bCs w:val="false"/>
          <w:i w:val="false"/>
          <w:iCs w:val="false"/>
          <w:spacing w:val="1"/>
          <w:position w:val="0"/>
          <w:sz w:val="20"/>
          <w:sz w:val="20"/>
          <w:szCs w:val="20"/>
          <w:vertAlign w:val="baseline"/>
        </w:rPr>
        <w:t>вредност можемо рећи да</w:t>
      </w:r>
      <w:r>
        <w:rPr>
          <w:b w:val="false"/>
          <w:bCs w:val="false"/>
          <w:i w:val="false"/>
          <w:iCs w:val="false"/>
          <w:spacing w:val="1"/>
          <w:sz w:val="20"/>
          <w:szCs w:val="20"/>
        </w:rPr>
        <w:t xml:space="preserve"> је она слаба, мада то смо и могли очекивати зато што PM2.5 нема јаку корелацију са осталим обележјима. Овакав модел покрива око 33%  укупне варијансе. Испробана је “Lasso” и “Ridge” регресија у циљу постизања боље  </w:t>
      </w:r>
      <w:r>
        <w:rPr>
          <w:b w:val="false"/>
          <w:bCs w:val="false"/>
          <w:i w:val="false"/>
          <w:iCs w:val="false"/>
          <w:spacing w:val="1"/>
          <w:position w:val="0"/>
          <w:sz w:val="20"/>
          <w:sz w:val="20"/>
          <w:szCs w:val="20"/>
          <w:vertAlign w:val="baseline"/>
        </w:rPr>
        <w:t>R</w:t>
      </w:r>
      <w:r>
        <w:rPr>
          <w:b w:val="false"/>
          <w:bCs w:val="false"/>
          <w:i w:val="false"/>
          <w:iCs w:val="false"/>
          <w:spacing w:val="1"/>
          <w:sz w:val="20"/>
          <w:szCs w:val="20"/>
          <w:vertAlign w:val="superscript"/>
        </w:rPr>
        <w:t xml:space="preserve">2 </w:t>
      </w:r>
      <w:r>
        <w:rPr>
          <w:b w:val="false"/>
          <w:bCs w:val="false"/>
          <w:i w:val="false"/>
          <w:iCs w:val="false"/>
          <w:spacing w:val="1"/>
          <w:position w:val="0"/>
          <w:sz w:val="20"/>
          <w:sz w:val="20"/>
          <w:szCs w:val="20"/>
          <w:vertAlign w:val="baseline"/>
        </w:rPr>
        <w:t>вредности, али безуспешно, јер није направљен помак у односу на  линеарну регресију са хипотезом интеракције и квадрата, па је овај модел остао коначан.</w:t>
      </w:r>
    </w:p>
    <w:p>
      <w:pPr>
        <w:pStyle w:val="Style15"/>
        <w:spacing w:before="5" w:after="0"/>
        <w:rPr>
          <w:spacing w:val="-9"/>
        </w:rPr>
      </w:pPr>
      <w:r>
        <w:rPr>
          <w:spacing w:val="-9"/>
        </w:rPr>
      </w:r>
    </w:p>
    <w:p>
      <w:pPr>
        <w:pStyle w:val="Style15"/>
        <w:spacing w:before="5" w:after="0"/>
        <w:rPr>
          <w:spacing w:val="-9"/>
        </w:rPr>
      </w:pPr>
      <w:r>
        <w:rPr>
          <w:spacing w:val="-9"/>
        </w:rPr>
      </w:r>
    </w:p>
    <w:p>
      <w:pPr>
        <w:pStyle w:val="Style15"/>
        <w:spacing w:before="5" w:after="0"/>
        <w:rPr>
          <w:spacing w:val="-9"/>
        </w:rPr>
      </w:pPr>
      <w:r>
        <w:rPr>
          <w:spacing w:val="-9"/>
        </w:rPr>
      </w:r>
    </w:p>
    <w:p>
      <w:pPr>
        <w:pStyle w:val="Style15"/>
        <w:spacing w:before="5" w:after="0"/>
        <w:rPr>
          <w:b w:val="false"/>
          <w:b w:val="false"/>
          <w:bCs w:val="false"/>
          <w:i w:val="false"/>
          <w:i w:val="false"/>
          <w:iCs w:val="false"/>
          <w:spacing w:val="12"/>
          <w:sz w:val="20"/>
          <w:szCs w:val="20"/>
        </w:rPr>
      </w:pPr>
      <w:r>
        <w:rPr>
          <w:b w:val="false"/>
          <w:bCs w:val="false"/>
          <w:i w:val="false"/>
          <w:iCs w:val="false"/>
          <w:spacing w:val="12"/>
          <w:sz w:val="20"/>
          <w:szCs w:val="20"/>
        </w:rPr>
      </w:r>
    </w:p>
    <w:p>
      <w:pPr>
        <w:sectPr>
          <w:type w:val="continuous"/>
          <w:pgSz w:w="11906" w:h="16850"/>
          <w:pgMar w:left="920" w:right="820" w:header="0" w:top="1500" w:footer="0" w:bottom="280" w:gutter="0"/>
          <w:cols w:num="2" w:equalWidth="false" w:sep="false">
            <w:col w:w="4930" w:space="86"/>
            <w:col w:w="5149"/>
          </w:cols>
          <w:formProt w:val="false"/>
          <w:textDirection w:val="lrTb"/>
          <w:docGrid w:type="default" w:linePitch="100" w:charSpace="0"/>
        </w:sectPr>
      </w:pPr>
    </w:p>
    <w:p>
      <w:pPr>
        <w:pStyle w:val="Style15"/>
        <w:spacing w:before="70" w:after="0"/>
        <w:ind w:left="157" w:right="40" w:hanging="0"/>
        <w:jc w:val="both"/>
        <w:rPr/>
      </w:pPr>
      <w:r>
        <w:rPr/>
        <w:t xml:space="preserve"> </w:t>
      </w:r>
    </w:p>
    <w:p>
      <w:pPr>
        <w:pStyle w:val="Style15"/>
        <w:ind w:left="0" w:right="0" w:hanging="0"/>
        <w:rPr/>
      </w:pPr>
      <w:r>
        <w:rPr/>
        <w:t xml:space="preserve">      </w:t>
      </w:r>
    </w:p>
    <w:p>
      <w:pPr>
        <w:pStyle w:val="Style15"/>
        <w:ind w:left="0" w:right="0" w:hanging="0"/>
        <w:rPr/>
      </w:pPr>
      <w:r>
        <w:rPr/>
        <w:drawing>
          <wp:anchor behindDoc="0" distT="0" distB="0" distL="0" distR="0" simplePos="0" locked="0" layoutInCell="1" allowOverlap="1" relativeHeight="15">
            <wp:simplePos x="0" y="0"/>
            <wp:positionH relativeFrom="column">
              <wp:posOffset>-6985</wp:posOffset>
            </wp:positionH>
            <wp:positionV relativeFrom="paragraph">
              <wp:posOffset>-7620</wp:posOffset>
            </wp:positionV>
            <wp:extent cx="3183890" cy="1556385"/>
            <wp:effectExtent l="0" t="0" r="0" b="0"/>
            <wp:wrapSquare wrapText="largest"/>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2"/>
                    <a:stretch>
                      <a:fillRect/>
                    </a:stretch>
                  </pic:blipFill>
                  <pic:spPr bwMode="auto">
                    <a:xfrm>
                      <a:off x="0" y="0"/>
                      <a:ext cx="3183890" cy="1556385"/>
                    </a:xfrm>
                    <a:prstGeom prst="rect">
                      <a:avLst/>
                    </a:prstGeom>
                  </pic:spPr>
                </pic:pic>
              </a:graphicData>
            </a:graphic>
          </wp:anchor>
        </w:drawing>
      </w:r>
    </w:p>
    <w:p>
      <w:pPr>
        <w:pStyle w:val="Style15"/>
        <w:ind w:left="0" w:right="0" w:hanging="0"/>
        <w:rPr/>
      </w:pPr>
      <w:r>
        <w:rPr/>
        <w:t>Слика 11. Илустрација коефицијената линеарне       регресије са хипотезом интеракције и квадрата.</w:t>
      </w:r>
    </w:p>
    <w:p>
      <w:pPr>
        <w:pStyle w:val="Style15"/>
        <w:ind w:left="184" w:right="0" w:hanging="0"/>
        <w:rPr/>
      </w:pPr>
      <w:r>
        <w:rPr/>
      </w:r>
    </w:p>
    <w:p>
      <w:pPr>
        <w:pStyle w:val="Style15"/>
        <w:ind w:left="0" w:right="0" w:hanging="0"/>
        <w:rPr/>
      </w:pPr>
      <w:r>
        <w:rPr/>
        <w:t xml:space="preserve">Са слике 11, уочавамо да је већина коефицијената сличних вредности, али постоје и вредности коефицијената које досежу и до 1000 односно и до </w:t>
      </w:r>
    </w:p>
    <w:p>
      <w:pPr>
        <w:pStyle w:val="Style15"/>
        <w:ind w:left="0" w:right="0" w:hanging="0"/>
        <w:rPr/>
      </w:pPr>
      <w:r>
        <w:rPr/>
        <w:t>-1000, а они у великој мери утичу (негативно) на тест скуп.</w:t>
      </w:r>
    </w:p>
    <w:p>
      <w:pPr>
        <w:pStyle w:val="Style15"/>
        <w:ind w:left="184" w:right="0" w:hanging="0"/>
        <w:rPr/>
      </w:pPr>
      <w:r>
        <w:rPr/>
      </w:r>
    </w:p>
    <w:p>
      <w:pPr>
        <w:pStyle w:val="Style15"/>
        <w:ind w:left="184" w:right="0" w:hanging="0"/>
        <w:rPr/>
      </w:pPr>
      <w:r>
        <w:rPr/>
      </w:r>
    </w:p>
    <w:p>
      <w:pPr>
        <w:pStyle w:val="Normal"/>
        <w:spacing w:lineRule="auto" w:line="252" w:before="5" w:after="0"/>
        <w:ind w:left="0" w:right="216" w:hanging="0"/>
        <w:rPr/>
      </w:pPr>
      <w:r>
        <w:rPr>
          <w:b/>
          <w:bCs/>
          <w:i w:val="false"/>
          <w:iCs w:val="false"/>
          <w:spacing w:val="-9"/>
          <w:sz w:val="24"/>
          <w:szCs w:val="24"/>
        </w:rPr>
        <w:t xml:space="preserve">                          </w:t>
      </w:r>
      <w:r>
        <w:rPr>
          <w:b/>
          <w:bCs/>
          <w:i w:val="false"/>
          <w:iCs w:val="false"/>
          <w:spacing w:val="-9"/>
          <w:sz w:val="24"/>
          <w:szCs w:val="24"/>
        </w:rPr>
        <w:t>V Закључак</w:t>
      </w:r>
    </w:p>
    <w:p>
      <w:pPr>
        <w:pStyle w:val="Normal"/>
        <w:spacing w:lineRule="auto" w:line="252" w:before="5" w:after="0"/>
        <w:ind w:left="0" w:right="216" w:hanging="0"/>
        <w:rPr>
          <w:i w:val="false"/>
          <w:i w:val="false"/>
          <w:iCs w:val="false"/>
          <w:spacing w:val="-9"/>
        </w:rPr>
      </w:pPr>
      <w:r>
        <w:rPr>
          <w:i w:val="false"/>
          <w:iCs w:val="false"/>
          <w:spacing w:val="-9"/>
        </w:rPr>
      </w:r>
    </w:p>
    <w:p>
      <w:pPr>
        <w:pStyle w:val="Normal"/>
        <w:spacing w:lineRule="auto" w:line="252" w:before="5" w:after="0"/>
        <w:ind w:left="0" w:right="216" w:hanging="0"/>
        <w:rPr>
          <w:b w:val="false"/>
          <w:b w:val="false"/>
          <w:bCs w:val="false"/>
          <w:sz w:val="20"/>
          <w:szCs w:val="20"/>
        </w:rPr>
      </w:pPr>
      <w:r>
        <w:rPr>
          <w:b w:val="false"/>
          <w:bCs w:val="false"/>
          <w:i w:val="false"/>
          <w:iCs w:val="false"/>
          <w:spacing w:val="-9"/>
          <w:sz w:val="20"/>
          <w:szCs w:val="20"/>
        </w:rPr>
        <w:t xml:space="preserve">Анализом базе података и посматрањем концентрације  </w:t>
      </w:r>
    </w:p>
    <w:p>
      <w:pPr>
        <w:pStyle w:val="Normal"/>
        <w:spacing w:lineRule="auto" w:line="252" w:before="5" w:after="0"/>
        <w:ind w:left="0" w:right="216" w:hanging="0"/>
        <w:rPr/>
      </w:pPr>
      <w:r>
        <w:rPr>
          <w:b w:val="false"/>
          <w:bCs w:val="false"/>
          <w:i w:val="false"/>
          <w:iCs w:val="false"/>
          <w:spacing w:val="-9"/>
          <w:sz w:val="20"/>
          <w:szCs w:val="20"/>
        </w:rPr>
        <w:t>PM 2.5 честица у ваздуху, јасно је да није довољно посматрати само временске услове да бисмо дошли до закључка у вези са штетним материјама које се налазе у ваздуху. Можемо претпоставити да лагано уништавање озонског омотача и глобално загревање доводе до повећања броја ових честица. У уводу је напомењено да су ове честице изразито малих димензија и самим тим лако долазе до свих живих бића и изазивају разне врсте кардиоваскуларних и пулмоналних болести. Да бисмо добили боље резултате линеарне регресије, неопходно би било  посматрати рад фабрика,метало индустрије као и сагоревање осталих штетних материја. Препорука за становнике Шенг-јанга била би да носе заштитне маске (највише  зими, када је најјача концентрација ових честица), а особе које имају пулмоналне и кардиоваскуларне тегобе би требале да буду посебно обазриве и да се чувају нарочито у зимском периоду.</w:t>
      </w:r>
    </w:p>
    <w:p>
      <w:pPr>
        <w:pStyle w:val="Normal"/>
        <w:spacing w:lineRule="auto" w:line="252" w:before="5" w:after="0"/>
        <w:ind w:left="0" w:right="216" w:hanging="0"/>
        <w:rPr>
          <w:i w:val="false"/>
          <w:i w:val="false"/>
          <w:iCs w:val="false"/>
          <w:spacing w:val="-9"/>
          <w:sz w:val="24"/>
          <w:szCs w:val="24"/>
        </w:rPr>
      </w:pPr>
      <w:r>
        <w:rPr>
          <w:i w:val="false"/>
          <w:iCs w:val="false"/>
          <w:spacing w:val="-9"/>
          <w:sz w:val="24"/>
          <w:szCs w:val="24"/>
        </w:rPr>
      </w:r>
    </w:p>
    <w:p>
      <w:pPr>
        <w:pStyle w:val="Normal"/>
        <w:spacing w:lineRule="auto" w:line="252" w:before="5" w:after="0"/>
        <w:ind w:left="0" w:right="216" w:hanging="0"/>
        <w:rPr>
          <w:b w:val="false"/>
          <w:b w:val="false"/>
          <w:bCs w:val="false"/>
          <w:i w:val="false"/>
          <w:i w:val="false"/>
          <w:iCs w:val="false"/>
          <w:spacing w:val="-9"/>
          <w:sz w:val="20"/>
          <w:szCs w:val="20"/>
        </w:rPr>
      </w:pPr>
      <w:r>
        <w:rPr>
          <w:b w:val="false"/>
          <w:bCs w:val="false"/>
          <w:i w:val="false"/>
          <w:iCs w:val="false"/>
          <w:spacing w:val="-9"/>
          <w:sz w:val="20"/>
          <w:szCs w:val="20"/>
        </w:rPr>
      </w:r>
    </w:p>
    <w:p>
      <w:pPr>
        <w:pStyle w:val="Normal"/>
        <w:spacing w:lineRule="auto" w:line="252" w:before="5" w:after="0"/>
        <w:ind w:left="0" w:right="216" w:hanging="0"/>
        <w:rPr>
          <w:i w:val="false"/>
          <w:i w:val="false"/>
          <w:iCs w:val="false"/>
          <w:spacing w:val="-9"/>
          <w:sz w:val="20"/>
          <w:szCs w:val="20"/>
        </w:rPr>
      </w:pPr>
      <w:r>
        <w:rPr>
          <w:i w:val="false"/>
          <w:iCs w:val="false"/>
          <w:spacing w:val="-9"/>
          <w:sz w:val="20"/>
          <w:szCs w:val="20"/>
        </w:rPr>
      </w:r>
    </w:p>
    <w:p>
      <w:pPr>
        <w:pStyle w:val="Normal"/>
        <w:spacing w:lineRule="auto" w:line="252" w:before="5" w:after="0"/>
        <w:ind w:left="0" w:right="216" w:hanging="0"/>
        <w:rPr>
          <w:i w:val="false"/>
          <w:i w:val="false"/>
          <w:iCs w:val="false"/>
          <w:spacing w:val="-9"/>
          <w:sz w:val="20"/>
          <w:szCs w:val="20"/>
        </w:rPr>
      </w:pPr>
      <w:r>
        <w:rPr>
          <w:i w:val="false"/>
          <w:iCs w:val="false"/>
          <w:spacing w:val="-9"/>
          <w:sz w:val="20"/>
          <w:szCs w:val="20"/>
        </w:rPr>
      </w:r>
    </w:p>
    <w:p>
      <w:pPr>
        <w:pStyle w:val="Style15"/>
        <w:ind w:left="184" w:right="0" w:hanging="0"/>
        <w:rPr/>
      </w:pPr>
      <w:r>
        <w:rPr/>
      </w:r>
    </w:p>
    <w:p>
      <w:pPr>
        <w:pStyle w:val="Style15"/>
        <w:ind w:left="184" w:right="0" w:hanging="0"/>
        <w:rPr/>
      </w:pPr>
      <w:r>
        <w:rPr/>
      </w:r>
    </w:p>
    <w:p>
      <w:pPr>
        <w:pStyle w:val="Style15"/>
        <w:tabs>
          <w:tab w:val="left" w:pos="894" w:leader="none"/>
          <w:tab w:val="left" w:pos="1300" w:leader="none"/>
          <w:tab w:val="left" w:pos="2269" w:leader="none"/>
          <w:tab w:val="left" w:pos="3108" w:leader="none"/>
          <w:tab w:val="left" w:pos="3523" w:leader="none"/>
          <w:tab w:val="left" w:pos="4622" w:leader="none"/>
        </w:tabs>
        <w:spacing w:lineRule="auto" w:line="252" w:before="70" w:after="0"/>
        <w:ind w:left="100" w:right="250" w:hanging="0"/>
        <w:rPr/>
      </w:pPr>
      <w:r>
        <w:br w:type="column"/>
      </w:r>
      <w:r>
        <w:rPr/>
        <w:t xml:space="preserve">          </w:t>
      </w:r>
    </w:p>
    <w:p>
      <w:pPr>
        <w:pStyle w:val="Normal"/>
        <w:rPr/>
      </w:pPr>
      <w:r>
        <w:rPr/>
      </w:r>
    </w:p>
    <w:sectPr>
      <w:type w:val="continuous"/>
      <w:pgSz w:w="11906" w:h="16850"/>
      <w:pgMar w:left="920" w:right="820" w:header="0" w:top="1500" w:footer="0" w:bottom="280" w:gutter="0"/>
      <w:cols w:num="2" w:equalWidth="false" w:sep="false">
        <w:col w:w="4933" w:space="142"/>
        <w:col w:w="5090"/>
      </w:cols>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2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bs" w:eastAsia="en-US" w:bidi="ar-SA"/>
    </w:rPr>
  </w:style>
  <w:style w:type="paragraph" w:styleId="1">
    <w:name w:val="Heading 1"/>
    <w:basedOn w:val="Normal"/>
    <w:qFormat/>
    <w:pPr>
      <w:ind w:left="388" w:right="0" w:hanging="330"/>
      <w:outlineLvl w:val="1"/>
    </w:pPr>
    <w:rPr>
      <w:rFonts w:ascii="Times New Roman" w:hAnsi="Times New Roman" w:eastAsia="Times New Roman" w:cs="Times New Roman"/>
      <w:i/>
      <w:sz w:val="22"/>
      <w:szCs w:val="22"/>
      <w:lang w:val="bs" w:eastAsia="en-US" w:bidi="ar-SA"/>
    </w:rPr>
  </w:style>
  <w:style w:type="character" w:styleId="DefaultParagraphFont">
    <w:name w:val="Default Paragraph Font"/>
    <w:qFormat/>
    <w:rPr/>
  </w:style>
  <w:style w:type="character" w:styleId="ListLabel1">
    <w:name w:val="ListLabel 1"/>
    <w:qFormat/>
    <w:rPr>
      <w:rFonts w:eastAsia="Times New Roman" w:cs="Times New Roman"/>
      <w:i/>
      <w:w w:val="99"/>
      <w:sz w:val="20"/>
      <w:szCs w:val="20"/>
      <w:lang w:val="bs" w:eastAsia="en-US" w:bidi="ar-SA"/>
    </w:rPr>
  </w:style>
  <w:style w:type="character" w:styleId="ListLabel2">
    <w:name w:val="ListLabel 2"/>
    <w:qFormat/>
    <w:rPr>
      <w:lang w:val="bs" w:eastAsia="en-US" w:bidi="ar-SA"/>
    </w:rPr>
  </w:style>
  <w:style w:type="character" w:styleId="ListLabel3">
    <w:name w:val="ListLabel 3"/>
    <w:qFormat/>
    <w:rPr>
      <w:lang w:val="bs" w:eastAsia="en-US" w:bidi="ar-SA"/>
    </w:rPr>
  </w:style>
  <w:style w:type="character" w:styleId="ListLabel4">
    <w:name w:val="ListLabel 4"/>
    <w:qFormat/>
    <w:rPr>
      <w:lang w:val="bs" w:eastAsia="en-US" w:bidi="ar-SA"/>
    </w:rPr>
  </w:style>
  <w:style w:type="character" w:styleId="ListLabel5">
    <w:name w:val="ListLabel 5"/>
    <w:qFormat/>
    <w:rPr>
      <w:lang w:val="bs" w:eastAsia="en-US" w:bidi="ar-SA"/>
    </w:rPr>
  </w:style>
  <w:style w:type="character" w:styleId="ListLabel6">
    <w:name w:val="ListLabel 6"/>
    <w:qFormat/>
    <w:rPr>
      <w:lang w:val="bs" w:eastAsia="en-US" w:bidi="ar-SA"/>
    </w:rPr>
  </w:style>
  <w:style w:type="character" w:styleId="ListLabel7">
    <w:name w:val="ListLabel 7"/>
    <w:qFormat/>
    <w:rPr>
      <w:lang w:val="bs" w:eastAsia="en-US" w:bidi="ar-SA"/>
    </w:rPr>
  </w:style>
  <w:style w:type="character" w:styleId="ListLabel8">
    <w:name w:val="ListLabel 8"/>
    <w:qFormat/>
    <w:rPr>
      <w:lang w:val="bs" w:eastAsia="en-US" w:bidi="ar-SA"/>
    </w:rPr>
  </w:style>
  <w:style w:type="character" w:styleId="ListLabel9">
    <w:name w:val="ListLabel 9"/>
    <w:qFormat/>
    <w:rPr>
      <w:lang w:val="bs" w:eastAsia="en-US" w:bidi="ar-SA"/>
    </w:rPr>
  </w:style>
  <w:style w:type="character" w:styleId="ListLabel10">
    <w:name w:val="ListLabel 10"/>
    <w:qFormat/>
    <w:rPr>
      <w:lang w:val="bs" w:eastAsia="en-US" w:bidi="ar-SA"/>
    </w:rPr>
  </w:style>
  <w:style w:type="character" w:styleId="ListLabel11">
    <w:name w:val="ListLabel 11"/>
    <w:qFormat/>
    <w:rPr>
      <w:rFonts w:eastAsia="Times New Roman" w:cs="Times New Roman"/>
      <w:spacing w:val="0"/>
      <w:w w:val="99"/>
      <w:sz w:val="20"/>
      <w:szCs w:val="20"/>
      <w:lang w:val="bs" w:eastAsia="en-US" w:bidi="ar-SA"/>
    </w:rPr>
  </w:style>
  <w:style w:type="character" w:styleId="ListLabel12">
    <w:name w:val="ListLabel 12"/>
    <w:qFormat/>
    <w:rPr>
      <w:i/>
      <w:w w:val="99"/>
      <w:sz w:val="20"/>
      <w:lang w:val="bs" w:eastAsia="en-US" w:bidi="ar-SA"/>
    </w:rPr>
  </w:style>
  <w:style w:type="character" w:styleId="ListLabel13">
    <w:name w:val="ListLabel 13"/>
    <w:qFormat/>
    <w:rPr>
      <w:i/>
      <w:w w:val="100"/>
      <w:sz w:val="20"/>
      <w:lang w:val="bs" w:eastAsia="en-US" w:bidi="ar-SA"/>
    </w:rPr>
  </w:style>
  <w:style w:type="character" w:styleId="ListLabel14">
    <w:name w:val="ListLabel 14"/>
    <w:qFormat/>
    <w:rPr>
      <w:lang w:val="bs" w:eastAsia="en-US" w:bidi="ar-SA"/>
    </w:rPr>
  </w:style>
  <w:style w:type="character" w:styleId="ListLabel15">
    <w:name w:val="ListLabel 15"/>
    <w:qFormat/>
    <w:rPr>
      <w:lang w:val="bs" w:eastAsia="en-US" w:bidi="ar-SA"/>
    </w:rPr>
  </w:style>
  <w:style w:type="character" w:styleId="ListLabel16">
    <w:name w:val="ListLabel 16"/>
    <w:qFormat/>
    <w:rPr>
      <w:lang w:val="bs" w:eastAsia="en-US" w:bidi="ar-SA"/>
    </w:rPr>
  </w:style>
  <w:style w:type="character" w:styleId="ListLabel17">
    <w:name w:val="ListLabel 17"/>
    <w:qFormat/>
    <w:rPr>
      <w:lang w:val="bs" w:eastAsia="en-US" w:bidi="ar-SA"/>
    </w:rPr>
  </w:style>
  <w:style w:type="character" w:styleId="ListLabel18">
    <w:name w:val="ListLabel 18"/>
    <w:qFormat/>
    <w:rPr>
      <w:lang w:val="bs" w:eastAsia="en-US" w:bidi="ar-SA"/>
    </w:rPr>
  </w:style>
  <w:style w:type="character" w:styleId="ListLabel19">
    <w:name w:val="ListLabel 19"/>
    <w:qFormat/>
    <w:rPr>
      <w:rFonts w:eastAsia="Times New Roman" w:cs="Times New Roman"/>
      <w:w w:val="99"/>
      <w:sz w:val="16"/>
      <w:szCs w:val="20"/>
      <w:lang w:val="bs" w:eastAsia="en-US" w:bidi="ar-SA"/>
    </w:rPr>
  </w:style>
  <w:style w:type="character" w:styleId="ListLabel20">
    <w:name w:val="ListLabel 20"/>
    <w:qFormat/>
    <w:rPr>
      <w:lang w:val="bs" w:eastAsia="en-US" w:bidi="ar-SA"/>
    </w:rPr>
  </w:style>
  <w:style w:type="character" w:styleId="ListLabel21">
    <w:name w:val="ListLabel 21"/>
    <w:qFormat/>
    <w:rPr>
      <w:lang w:val="bs" w:eastAsia="en-US" w:bidi="ar-SA"/>
    </w:rPr>
  </w:style>
  <w:style w:type="character" w:styleId="ListLabel22">
    <w:name w:val="ListLabel 22"/>
    <w:qFormat/>
    <w:rPr>
      <w:lang w:val="bs" w:eastAsia="en-US" w:bidi="ar-SA"/>
    </w:rPr>
  </w:style>
  <w:style w:type="character" w:styleId="ListLabel23">
    <w:name w:val="ListLabel 23"/>
    <w:qFormat/>
    <w:rPr>
      <w:lang w:val="bs" w:eastAsia="en-US" w:bidi="ar-SA"/>
    </w:rPr>
  </w:style>
  <w:style w:type="character" w:styleId="ListLabel24">
    <w:name w:val="ListLabel 24"/>
    <w:qFormat/>
    <w:rPr>
      <w:lang w:val="bs" w:eastAsia="en-US" w:bidi="ar-SA"/>
    </w:rPr>
  </w:style>
  <w:style w:type="character" w:styleId="ListLabel25">
    <w:name w:val="ListLabel 25"/>
    <w:qFormat/>
    <w:rPr>
      <w:lang w:val="bs" w:eastAsia="en-US" w:bidi="ar-SA"/>
    </w:rPr>
  </w:style>
  <w:style w:type="character" w:styleId="ListLabel26">
    <w:name w:val="ListLabel 26"/>
    <w:qFormat/>
    <w:rPr>
      <w:lang w:val="bs" w:eastAsia="en-US" w:bidi="ar-SA"/>
    </w:rPr>
  </w:style>
  <w:style w:type="character" w:styleId="ListLabel27">
    <w:name w:val="ListLabel 27"/>
    <w:qFormat/>
    <w:rPr>
      <w:lang w:val="bs" w:eastAsia="en-US" w:bidi="ar-SA"/>
    </w:rPr>
  </w:style>
  <w:style w:type="character" w:styleId="ListLabel28">
    <w:name w:val="ListLabel 28"/>
    <w:qFormat/>
    <w:rPr>
      <w:sz w:val="22"/>
    </w:rPr>
  </w:style>
  <w:style w:type="character" w:styleId="Style13">
    <w:name w:val="Интернет веза"/>
    <w:rPr>
      <w:color w:val="000080"/>
      <w:u w:val="single"/>
      <w:lang w:val="zxx" w:eastAsia="zxx" w:bidi="zxx"/>
    </w:rPr>
  </w:style>
  <w:style w:type="character" w:styleId="ListLabel29">
    <w:name w:val="ListLabel 29"/>
    <w:qFormat/>
    <w:rPr>
      <w:rFonts w:eastAsia="Times New Roman" w:cs="Times New Roman"/>
      <w:i/>
      <w:w w:val="99"/>
      <w:sz w:val="20"/>
      <w:szCs w:val="20"/>
      <w:lang w:val="bs" w:eastAsia="en-US" w:bidi="ar-SA"/>
    </w:rPr>
  </w:style>
  <w:style w:type="character" w:styleId="ListLabel30">
    <w:name w:val="ListLabel 30"/>
    <w:qFormat/>
    <w:rPr>
      <w:rFonts w:cs="Symbol"/>
      <w:lang w:val="bs" w:eastAsia="en-US" w:bidi="ar-SA"/>
    </w:rPr>
  </w:style>
  <w:style w:type="character" w:styleId="ListLabel31">
    <w:name w:val="ListLabel 31"/>
    <w:qFormat/>
    <w:rPr>
      <w:rFonts w:cs="Symbol"/>
      <w:lang w:val="bs" w:eastAsia="en-US" w:bidi="ar-SA"/>
    </w:rPr>
  </w:style>
  <w:style w:type="character" w:styleId="ListLabel32">
    <w:name w:val="ListLabel 32"/>
    <w:qFormat/>
    <w:rPr>
      <w:rFonts w:cs="Symbol"/>
      <w:lang w:val="bs" w:eastAsia="en-US" w:bidi="ar-SA"/>
    </w:rPr>
  </w:style>
  <w:style w:type="character" w:styleId="ListLabel33">
    <w:name w:val="ListLabel 33"/>
    <w:qFormat/>
    <w:rPr>
      <w:rFonts w:cs="Symbol"/>
      <w:lang w:val="bs" w:eastAsia="en-US" w:bidi="ar-SA"/>
    </w:rPr>
  </w:style>
  <w:style w:type="character" w:styleId="ListLabel34">
    <w:name w:val="ListLabel 34"/>
    <w:qFormat/>
    <w:rPr>
      <w:rFonts w:cs="Symbol"/>
      <w:lang w:val="bs" w:eastAsia="en-US" w:bidi="ar-SA"/>
    </w:rPr>
  </w:style>
  <w:style w:type="character" w:styleId="ListLabel35">
    <w:name w:val="ListLabel 35"/>
    <w:qFormat/>
    <w:rPr>
      <w:rFonts w:cs="Symbol"/>
      <w:lang w:val="bs" w:eastAsia="en-US" w:bidi="ar-SA"/>
    </w:rPr>
  </w:style>
  <w:style w:type="character" w:styleId="ListLabel36">
    <w:name w:val="ListLabel 36"/>
    <w:qFormat/>
    <w:rPr>
      <w:rFonts w:cs="Symbol"/>
      <w:lang w:val="bs" w:eastAsia="en-US" w:bidi="ar-SA"/>
    </w:rPr>
  </w:style>
  <w:style w:type="character" w:styleId="ListLabel37">
    <w:name w:val="ListLabel 37"/>
    <w:qFormat/>
    <w:rPr>
      <w:rFonts w:cs="Symbol"/>
      <w:lang w:val="bs" w:eastAsia="en-US" w:bidi="ar-SA"/>
    </w:rPr>
  </w:style>
  <w:style w:type="character" w:styleId="ListLabel38">
    <w:name w:val="ListLabel 38"/>
    <w:qFormat/>
    <w:rPr>
      <w:lang w:val="bs" w:eastAsia="en-US" w:bidi="ar-SA"/>
    </w:rPr>
  </w:style>
  <w:style w:type="character" w:styleId="ListLabel39">
    <w:name w:val="ListLabel 39"/>
    <w:qFormat/>
    <w:rPr>
      <w:rFonts w:eastAsia="Times New Roman" w:cs="Times New Roman"/>
      <w:spacing w:val="0"/>
      <w:w w:val="99"/>
      <w:sz w:val="20"/>
      <w:szCs w:val="20"/>
      <w:lang w:val="bs" w:eastAsia="en-US" w:bidi="ar-SA"/>
    </w:rPr>
  </w:style>
  <w:style w:type="character" w:styleId="ListLabel40">
    <w:name w:val="ListLabel 40"/>
    <w:qFormat/>
    <w:rPr>
      <w:i/>
      <w:w w:val="99"/>
      <w:sz w:val="20"/>
      <w:lang w:val="bs" w:eastAsia="en-US" w:bidi="ar-SA"/>
    </w:rPr>
  </w:style>
  <w:style w:type="character" w:styleId="ListLabel41">
    <w:name w:val="ListLabel 41"/>
    <w:qFormat/>
    <w:rPr>
      <w:i/>
      <w:w w:val="100"/>
      <w:sz w:val="20"/>
      <w:lang w:val="bs" w:eastAsia="en-US" w:bidi="ar-SA"/>
    </w:rPr>
  </w:style>
  <w:style w:type="character" w:styleId="ListLabel42">
    <w:name w:val="ListLabel 42"/>
    <w:qFormat/>
    <w:rPr>
      <w:rFonts w:cs="Symbol"/>
      <w:lang w:val="bs" w:eastAsia="en-US" w:bidi="ar-SA"/>
    </w:rPr>
  </w:style>
  <w:style w:type="character" w:styleId="ListLabel43">
    <w:name w:val="ListLabel 43"/>
    <w:qFormat/>
    <w:rPr>
      <w:rFonts w:cs="Symbol"/>
      <w:lang w:val="bs" w:eastAsia="en-US" w:bidi="ar-SA"/>
    </w:rPr>
  </w:style>
  <w:style w:type="character" w:styleId="ListLabel44">
    <w:name w:val="ListLabel 44"/>
    <w:qFormat/>
    <w:rPr>
      <w:rFonts w:cs="Symbol"/>
      <w:lang w:val="bs" w:eastAsia="en-US" w:bidi="ar-SA"/>
    </w:rPr>
  </w:style>
  <w:style w:type="character" w:styleId="ListLabel45">
    <w:name w:val="ListLabel 45"/>
    <w:qFormat/>
    <w:rPr>
      <w:rFonts w:cs="Symbol"/>
      <w:lang w:val="bs" w:eastAsia="en-US" w:bidi="ar-SA"/>
    </w:rPr>
  </w:style>
  <w:style w:type="character" w:styleId="ListLabel46">
    <w:name w:val="ListLabel 46"/>
    <w:qFormat/>
    <w:rPr>
      <w:rFonts w:cs="Symbol"/>
      <w:lang w:val="bs" w:eastAsia="en-US" w:bidi="ar-SA"/>
    </w:rPr>
  </w:style>
  <w:style w:type="character" w:styleId="ListLabel47">
    <w:name w:val="ListLabel 47"/>
    <w:qFormat/>
    <w:rPr>
      <w:rFonts w:eastAsia="Times New Roman" w:cs="Times New Roman"/>
      <w:w w:val="99"/>
      <w:sz w:val="16"/>
      <w:szCs w:val="20"/>
      <w:lang w:val="bs" w:eastAsia="en-US" w:bidi="ar-SA"/>
    </w:rPr>
  </w:style>
  <w:style w:type="character" w:styleId="ListLabel48">
    <w:name w:val="ListLabel 48"/>
    <w:qFormat/>
    <w:rPr>
      <w:rFonts w:cs="Symbol"/>
      <w:lang w:val="bs" w:eastAsia="en-US" w:bidi="ar-SA"/>
    </w:rPr>
  </w:style>
  <w:style w:type="character" w:styleId="ListLabel49">
    <w:name w:val="ListLabel 49"/>
    <w:qFormat/>
    <w:rPr>
      <w:rFonts w:cs="Symbol"/>
      <w:lang w:val="bs" w:eastAsia="en-US" w:bidi="ar-SA"/>
    </w:rPr>
  </w:style>
  <w:style w:type="character" w:styleId="ListLabel50">
    <w:name w:val="ListLabel 50"/>
    <w:qFormat/>
    <w:rPr>
      <w:rFonts w:cs="Symbol"/>
      <w:lang w:val="bs" w:eastAsia="en-US" w:bidi="ar-SA"/>
    </w:rPr>
  </w:style>
  <w:style w:type="character" w:styleId="ListLabel51">
    <w:name w:val="ListLabel 51"/>
    <w:qFormat/>
    <w:rPr>
      <w:rFonts w:cs="Symbol"/>
      <w:lang w:val="bs" w:eastAsia="en-US" w:bidi="ar-SA"/>
    </w:rPr>
  </w:style>
  <w:style w:type="character" w:styleId="ListLabel52">
    <w:name w:val="ListLabel 52"/>
    <w:qFormat/>
    <w:rPr>
      <w:rFonts w:cs="Symbol"/>
      <w:lang w:val="bs" w:eastAsia="en-US" w:bidi="ar-SA"/>
    </w:rPr>
  </w:style>
  <w:style w:type="character" w:styleId="ListLabel53">
    <w:name w:val="ListLabel 53"/>
    <w:qFormat/>
    <w:rPr>
      <w:rFonts w:cs="Symbol"/>
      <w:lang w:val="bs" w:eastAsia="en-US" w:bidi="ar-SA"/>
    </w:rPr>
  </w:style>
  <w:style w:type="character" w:styleId="ListLabel54">
    <w:name w:val="ListLabel 54"/>
    <w:qFormat/>
    <w:rPr>
      <w:rFonts w:cs="Symbol"/>
      <w:lang w:val="bs" w:eastAsia="en-US" w:bidi="ar-SA"/>
    </w:rPr>
  </w:style>
  <w:style w:type="character" w:styleId="ListLabel55">
    <w:name w:val="ListLabel 55"/>
    <w:qFormat/>
    <w:rPr>
      <w:rFonts w:cs="Symbol"/>
      <w:lang w:val="bs" w:eastAsia="en-US" w:bidi="ar-SA"/>
    </w:rPr>
  </w:style>
  <w:style w:type="character" w:styleId="ListLabel56">
    <w:name w:val="ListLabel 56"/>
    <w:qFormat/>
    <w:rPr>
      <w:rFonts w:eastAsia="Times New Roman" w:cs="Times New Roman"/>
      <w:i/>
      <w:w w:val="99"/>
      <w:sz w:val="20"/>
      <w:szCs w:val="20"/>
      <w:lang w:val="bs" w:eastAsia="en-US" w:bidi="ar-SA"/>
    </w:rPr>
  </w:style>
  <w:style w:type="character" w:styleId="ListLabel57">
    <w:name w:val="ListLabel 57"/>
    <w:qFormat/>
    <w:rPr>
      <w:rFonts w:cs="Symbol"/>
      <w:lang w:val="bs" w:eastAsia="en-US" w:bidi="ar-SA"/>
    </w:rPr>
  </w:style>
  <w:style w:type="character" w:styleId="ListLabel58">
    <w:name w:val="ListLabel 58"/>
    <w:qFormat/>
    <w:rPr>
      <w:rFonts w:cs="Symbol"/>
      <w:lang w:val="bs" w:eastAsia="en-US" w:bidi="ar-SA"/>
    </w:rPr>
  </w:style>
  <w:style w:type="character" w:styleId="ListLabel59">
    <w:name w:val="ListLabel 59"/>
    <w:qFormat/>
    <w:rPr>
      <w:rFonts w:cs="Symbol"/>
      <w:lang w:val="bs" w:eastAsia="en-US" w:bidi="ar-SA"/>
    </w:rPr>
  </w:style>
  <w:style w:type="character" w:styleId="ListLabel60">
    <w:name w:val="ListLabel 60"/>
    <w:qFormat/>
    <w:rPr>
      <w:rFonts w:cs="Symbol"/>
      <w:lang w:val="bs" w:eastAsia="en-US" w:bidi="ar-SA"/>
    </w:rPr>
  </w:style>
  <w:style w:type="character" w:styleId="ListLabel61">
    <w:name w:val="ListLabel 61"/>
    <w:qFormat/>
    <w:rPr>
      <w:rFonts w:cs="Symbol"/>
      <w:lang w:val="bs" w:eastAsia="en-US" w:bidi="ar-SA"/>
    </w:rPr>
  </w:style>
  <w:style w:type="character" w:styleId="ListLabel62">
    <w:name w:val="ListLabel 62"/>
    <w:qFormat/>
    <w:rPr>
      <w:rFonts w:cs="Symbol"/>
      <w:lang w:val="bs" w:eastAsia="en-US" w:bidi="ar-SA"/>
    </w:rPr>
  </w:style>
  <w:style w:type="character" w:styleId="ListLabel63">
    <w:name w:val="ListLabel 63"/>
    <w:qFormat/>
    <w:rPr>
      <w:rFonts w:cs="Symbol"/>
      <w:lang w:val="bs" w:eastAsia="en-US" w:bidi="ar-SA"/>
    </w:rPr>
  </w:style>
  <w:style w:type="character" w:styleId="ListLabel64">
    <w:name w:val="ListLabel 64"/>
    <w:qFormat/>
    <w:rPr>
      <w:rFonts w:cs="Symbol"/>
      <w:lang w:val="bs" w:eastAsia="en-US" w:bidi="ar-SA"/>
    </w:rPr>
  </w:style>
  <w:style w:type="character" w:styleId="ListLabel65">
    <w:name w:val="ListLabel 65"/>
    <w:qFormat/>
    <w:rPr>
      <w:rFonts w:eastAsia="Times New Roman" w:cs="Times New Roman"/>
      <w:w w:val="99"/>
      <w:sz w:val="16"/>
      <w:szCs w:val="20"/>
      <w:lang w:val="bs" w:eastAsia="en-US" w:bidi="ar-SA"/>
    </w:rPr>
  </w:style>
  <w:style w:type="character" w:styleId="ListLabel66">
    <w:name w:val="ListLabel 66"/>
    <w:qFormat/>
    <w:rPr>
      <w:rFonts w:cs="Symbol"/>
      <w:lang w:val="bs" w:eastAsia="en-US" w:bidi="ar-SA"/>
    </w:rPr>
  </w:style>
  <w:style w:type="character" w:styleId="ListLabel67">
    <w:name w:val="ListLabel 67"/>
    <w:qFormat/>
    <w:rPr>
      <w:rFonts w:cs="Symbol"/>
      <w:lang w:val="bs" w:eastAsia="en-US" w:bidi="ar-SA"/>
    </w:rPr>
  </w:style>
  <w:style w:type="character" w:styleId="ListLabel68">
    <w:name w:val="ListLabel 68"/>
    <w:qFormat/>
    <w:rPr>
      <w:rFonts w:cs="Symbol"/>
      <w:lang w:val="bs" w:eastAsia="en-US" w:bidi="ar-SA"/>
    </w:rPr>
  </w:style>
  <w:style w:type="character" w:styleId="ListLabel69">
    <w:name w:val="ListLabel 69"/>
    <w:qFormat/>
    <w:rPr>
      <w:rFonts w:cs="Symbol"/>
      <w:lang w:val="bs" w:eastAsia="en-US" w:bidi="ar-SA"/>
    </w:rPr>
  </w:style>
  <w:style w:type="character" w:styleId="ListLabel70">
    <w:name w:val="ListLabel 70"/>
    <w:qFormat/>
    <w:rPr>
      <w:rFonts w:cs="Symbol"/>
      <w:lang w:val="bs" w:eastAsia="en-US" w:bidi="ar-SA"/>
    </w:rPr>
  </w:style>
  <w:style w:type="character" w:styleId="ListLabel71">
    <w:name w:val="ListLabel 71"/>
    <w:qFormat/>
    <w:rPr>
      <w:rFonts w:cs="Symbol"/>
      <w:lang w:val="bs" w:eastAsia="en-US" w:bidi="ar-SA"/>
    </w:rPr>
  </w:style>
  <w:style w:type="character" w:styleId="ListLabel72">
    <w:name w:val="ListLabel 72"/>
    <w:qFormat/>
    <w:rPr>
      <w:rFonts w:cs="Symbol"/>
      <w:lang w:val="bs" w:eastAsia="en-US" w:bidi="ar-SA"/>
    </w:rPr>
  </w:style>
  <w:style w:type="character" w:styleId="ListLabel73">
    <w:name w:val="ListLabel 73"/>
    <w:qFormat/>
    <w:rPr>
      <w:rFonts w:cs="Symbol"/>
      <w:lang w:val="bs" w:eastAsia="en-US" w:bidi="ar-SA"/>
    </w:rPr>
  </w:style>
  <w:style w:type="character" w:styleId="ListLabel74">
    <w:name w:val="ListLabel 74"/>
    <w:qFormat/>
    <w:rPr>
      <w:rFonts w:eastAsia="Times New Roman" w:cs="Times New Roman"/>
      <w:i/>
      <w:w w:val="99"/>
      <w:sz w:val="20"/>
      <w:szCs w:val="20"/>
      <w:lang w:val="bs" w:eastAsia="en-US" w:bidi="ar-SA"/>
    </w:rPr>
  </w:style>
  <w:style w:type="character" w:styleId="ListLabel75">
    <w:name w:val="ListLabel 75"/>
    <w:qFormat/>
    <w:rPr>
      <w:rFonts w:cs="Symbol"/>
      <w:lang w:val="bs" w:eastAsia="en-US" w:bidi="ar-SA"/>
    </w:rPr>
  </w:style>
  <w:style w:type="character" w:styleId="ListLabel76">
    <w:name w:val="ListLabel 76"/>
    <w:qFormat/>
    <w:rPr>
      <w:rFonts w:cs="Symbol"/>
      <w:lang w:val="bs" w:eastAsia="en-US" w:bidi="ar-SA"/>
    </w:rPr>
  </w:style>
  <w:style w:type="character" w:styleId="ListLabel77">
    <w:name w:val="ListLabel 77"/>
    <w:qFormat/>
    <w:rPr>
      <w:rFonts w:cs="Symbol"/>
      <w:lang w:val="bs" w:eastAsia="en-US" w:bidi="ar-SA"/>
    </w:rPr>
  </w:style>
  <w:style w:type="character" w:styleId="ListLabel78">
    <w:name w:val="ListLabel 78"/>
    <w:qFormat/>
    <w:rPr>
      <w:rFonts w:cs="Symbol"/>
      <w:lang w:val="bs" w:eastAsia="en-US" w:bidi="ar-SA"/>
    </w:rPr>
  </w:style>
  <w:style w:type="character" w:styleId="ListLabel79">
    <w:name w:val="ListLabel 79"/>
    <w:qFormat/>
    <w:rPr>
      <w:rFonts w:cs="Symbol"/>
      <w:lang w:val="bs" w:eastAsia="en-US" w:bidi="ar-SA"/>
    </w:rPr>
  </w:style>
  <w:style w:type="character" w:styleId="ListLabel80">
    <w:name w:val="ListLabel 80"/>
    <w:qFormat/>
    <w:rPr>
      <w:rFonts w:cs="Symbol"/>
      <w:lang w:val="bs" w:eastAsia="en-US" w:bidi="ar-SA"/>
    </w:rPr>
  </w:style>
  <w:style w:type="character" w:styleId="ListLabel81">
    <w:name w:val="ListLabel 81"/>
    <w:qFormat/>
    <w:rPr>
      <w:rFonts w:cs="Symbol"/>
      <w:lang w:val="bs" w:eastAsia="en-US" w:bidi="ar-SA"/>
    </w:rPr>
  </w:style>
  <w:style w:type="character" w:styleId="ListLabel82">
    <w:name w:val="ListLabel 82"/>
    <w:qFormat/>
    <w:rPr>
      <w:rFonts w:cs="Symbol"/>
      <w:lang w:val="bs" w:eastAsia="en-US" w:bidi="ar-SA"/>
    </w:rPr>
  </w:style>
  <w:style w:type="character" w:styleId="ListLabel83">
    <w:name w:val="ListLabel 83"/>
    <w:qFormat/>
    <w:rPr>
      <w:rFonts w:eastAsia="Times New Roman" w:cs="Times New Roman"/>
      <w:w w:val="99"/>
      <w:sz w:val="16"/>
      <w:szCs w:val="20"/>
      <w:lang w:val="bs" w:eastAsia="en-US" w:bidi="ar-SA"/>
    </w:rPr>
  </w:style>
  <w:style w:type="character" w:styleId="ListLabel84">
    <w:name w:val="ListLabel 84"/>
    <w:qFormat/>
    <w:rPr>
      <w:rFonts w:cs="Symbol"/>
      <w:lang w:val="bs" w:eastAsia="en-US" w:bidi="ar-SA"/>
    </w:rPr>
  </w:style>
  <w:style w:type="character" w:styleId="ListLabel85">
    <w:name w:val="ListLabel 85"/>
    <w:qFormat/>
    <w:rPr>
      <w:rFonts w:cs="Symbol"/>
      <w:lang w:val="bs" w:eastAsia="en-US" w:bidi="ar-SA"/>
    </w:rPr>
  </w:style>
  <w:style w:type="character" w:styleId="ListLabel86">
    <w:name w:val="ListLabel 86"/>
    <w:qFormat/>
    <w:rPr>
      <w:rFonts w:cs="Symbol"/>
      <w:lang w:val="bs" w:eastAsia="en-US" w:bidi="ar-SA"/>
    </w:rPr>
  </w:style>
  <w:style w:type="character" w:styleId="ListLabel87">
    <w:name w:val="ListLabel 87"/>
    <w:qFormat/>
    <w:rPr>
      <w:rFonts w:cs="Symbol"/>
      <w:lang w:val="bs" w:eastAsia="en-US" w:bidi="ar-SA"/>
    </w:rPr>
  </w:style>
  <w:style w:type="character" w:styleId="ListLabel88">
    <w:name w:val="ListLabel 88"/>
    <w:qFormat/>
    <w:rPr>
      <w:rFonts w:cs="Symbol"/>
      <w:lang w:val="bs" w:eastAsia="en-US" w:bidi="ar-SA"/>
    </w:rPr>
  </w:style>
  <w:style w:type="character" w:styleId="ListLabel89">
    <w:name w:val="ListLabel 89"/>
    <w:qFormat/>
    <w:rPr>
      <w:rFonts w:cs="Symbol"/>
      <w:lang w:val="bs" w:eastAsia="en-US" w:bidi="ar-SA"/>
    </w:rPr>
  </w:style>
  <w:style w:type="character" w:styleId="ListLabel90">
    <w:name w:val="ListLabel 90"/>
    <w:qFormat/>
    <w:rPr>
      <w:rFonts w:cs="Symbol"/>
      <w:lang w:val="bs" w:eastAsia="en-US" w:bidi="ar-SA"/>
    </w:rPr>
  </w:style>
  <w:style w:type="character" w:styleId="ListLabel91">
    <w:name w:val="ListLabel 91"/>
    <w:qFormat/>
    <w:rPr>
      <w:rFonts w:cs="Symbol"/>
      <w:lang w:val="bs" w:eastAsia="en-US" w:bidi="ar-SA"/>
    </w:rPr>
  </w:style>
  <w:style w:type="character" w:styleId="ListLabel92">
    <w:name w:val="ListLabel 92"/>
    <w:qFormat/>
    <w:rPr>
      <w:rFonts w:eastAsia="Times New Roman" w:cs="Times New Roman"/>
      <w:i/>
      <w:w w:val="99"/>
      <w:sz w:val="20"/>
      <w:szCs w:val="20"/>
      <w:lang w:val="bs" w:eastAsia="en-US" w:bidi="ar-SA"/>
    </w:rPr>
  </w:style>
  <w:style w:type="character" w:styleId="ListLabel93">
    <w:name w:val="ListLabel 93"/>
    <w:qFormat/>
    <w:rPr>
      <w:rFonts w:cs="Symbol"/>
      <w:lang w:val="bs" w:eastAsia="en-US" w:bidi="ar-SA"/>
    </w:rPr>
  </w:style>
  <w:style w:type="character" w:styleId="ListLabel94">
    <w:name w:val="ListLabel 94"/>
    <w:qFormat/>
    <w:rPr>
      <w:rFonts w:cs="Symbol"/>
      <w:lang w:val="bs" w:eastAsia="en-US" w:bidi="ar-SA"/>
    </w:rPr>
  </w:style>
  <w:style w:type="character" w:styleId="ListLabel95">
    <w:name w:val="ListLabel 95"/>
    <w:qFormat/>
    <w:rPr>
      <w:rFonts w:cs="Symbol"/>
      <w:lang w:val="bs" w:eastAsia="en-US" w:bidi="ar-SA"/>
    </w:rPr>
  </w:style>
  <w:style w:type="character" w:styleId="ListLabel96">
    <w:name w:val="ListLabel 96"/>
    <w:qFormat/>
    <w:rPr>
      <w:rFonts w:cs="Symbol"/>
      <w:lang w:val="bs" w:eastAsia="en-US" w:bidi="ar-SA"/>
    </w:rPr>
  </w:style>
  <w:style w:type="character" w:styleId="ListLabel97">
    <w:name w:val="ListLabel 97"/>
    <w:qFormat/>
    <w:rPr>
      <w:rFonts w:cs="Symbol"/>
      <w:lang w:val="bs" w:eastAsia="en-US" w:bidi="ar-SA"/>
    </w:rPr>
  </w:style>
  <w:style w:type="character" w:styleId="ListLabel98">
    <w:name w:val="ListLabel 98"/>
    <w:qFormat/>
    <w:rPr>
      <w:rFonts w:cs="Symbol"/>
      <w:lang w:val="bs" w:eastAsia="en-US" w:bidi="ar-SA"/>
    </w:rPr>
  </w:style>
  <w:style w:type="character" w:styleId="ListLabel99">
    <w:name w:val="ListLabel 99"/>
    <w:qFormat/>
    <w:rPr>
      <w:rFonts w:cs="Symbol"/>
      <w:lang w:val="bs" w:eastAsia="en-US" w:bidi="ar-SA"/>
    </w:rPr>
  </w:style>
  <w:style w:type="character" w:styleId="ListLabel100">
    <w:name w:val="ListLabel 100"/>
    <w:qFormat/>
    <w:rPr>
      <w:rFonts w:cs="Symbol"/>
      <w:lang w:val="bs" w:eastAsia="en-US" w:bidi="ar-SA"/>
    </w:rPr>
  </w:style>
  <w:style w:type="character" w:styleId="ListLabel101">
    <w:name w:val="ListLabel 101"/>
    <w:qFormat/>
    <w:rPr>
      <w:rFonts w:eastAsia="Times New Roman" w:cs="Times New Roman"/>
      <w:w w:val="99"/>
      <w:sz w:val="16"/>
      <w:szCs w:val="20"/>
      <w:lang w:val="bs" w:eastAsia="en-US" w:bidi="ar-SA"/>
    </w:rPr>
  </w:style>
  <w:style w:type="character" w:styleId="ListLabel102">
    <w:name w:val="ListLabel 102"/>
    <w:qFormat/>
    <w:rPr>
      <w:rFonts w:cs="Symbol"/>
      <w:lang w:val="bs" w:eastAsia="en-US" w:bidi="ar-SA"/>
    </w:rPr>
  </w:style>
  <w:style w:type="character" w:styleId="ListLabel103">
    <w:name w:val="ListLabel 103"/>
    <w:qFormat/>
    <w:rPr>
      <w:rFonts w:cs="Symbol"/>
      <w:lang w:val="bs" w:eastAsia="en-US" w:bidi="ar-SA"/>
    </w:rPr>
  </w:style>
  <w:style w:type="character" w:styleId="ListLabel104">
    <w:name w:val="ListLabel 104"/>
    <w:qFormat/>
    <w:rPr>
      <w:rFonts w:cs="Symbol"/>
      <w:lang w:val="bs" w:eastAsia="en-US" w:bidi="ar-SA"/>
    </w:rPr>
  </w:style>
  <w:style w:type="character" w:styleId="ListLabel105">
    <w:name w:val="ListLabel 105"/>
    <w:qFormat/>
    <w:rPr>
      <w:rFonts w:cs="Symbol"/>
      <w:lang w:val="bs" w:eastAsia="en-US" w:bidi="ar-SA"/>
    </w:rPr>
  </w:style>
  <w:style w:type="character" w:styleId="ListLabel106">
    <w:name w:val="ListLabel 106"/>
    <w:qFormat/>
    <w:rPr>
      <w:rFonts w:cs="Symbol"/>
      <w:lang w:val="bs" w:eastAsia="en-US" w:bidi="ar-SA"/>
    </w:rPr>
  </w:style>
  <w:style w:type="character" w:styleId="ListLabel107">
    <w:name w:val="ListLabel 107"/>
    <w:qFormat/>
    <w:rPr>
      <w:rFonts w:cs="Symbol"/>
      <w:lang w:val="bs" w:eastAsia="en-US" w:bidi="ar-SA"/>
    </w:rPr>
  </w:style>
  <w:style w:type="character" w:styleId="ListLabel108">
    <w:name w:val="ListLabel 108"/>
    <w:qFormat/>
    <w:rPr>
      <w:rFonts w:cs="Symbol"/>
      <w:lang w:val="bs" w:eastAsia="en-US" w:bidi="ar-SA"/>
    </w:rPr>
  </w:style>
  <w:style w:type="character" w:styleId="ListLabel109">
    <w:name w:val="ListLabel 109"/>
    <w:qFormat/>
    <w:rPr>
      <w:rFonts w:cs="Symbol"/>
      <w:lang w:val="bs" w:eastAsia="en-US" w:bidi="ar-SA"/>
    </w:rPr>
  </w:style>
  <w:style w:type="paragraph" w:styleId="Style14">
    <w:name w:val="Насловљавање"/>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rPr>
      <w:rFonts w:ascii="Times New Roman" w:hAnsi="Times New Roman" w:eastAsia="Times New Roman" w:cs="Times New Roman"/>
      <w:sz w:val="20"/>
      <w:szCs w:val="20"/>
      <w:lang w:val="bs" w:eastAsia="en-US" w:bidi="ar-SA"/>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Индекс"/>
    <w:basedOn w:val="Normal"/>
    <w:qFormat/>
    <w:pPr>
      <w:suppressLineNumbers/>
    </w:pPr>
    <w:rPr>
      <w:rFonts w:cs="Lohit Devanagari"/>
    </w:rPr>
  </w:style>
  <w:style w:type="paragraph" w:styleId="Title">
    <w:name w:val="Title"/>
    <w:basedOn w:val="Normal"/>
    <w:qFormat/>
    <w:pPr>
      <w:spacing w:before="50" w:after="0"/>
      <w:ind w:left="2462" w:right="1276" w:hanging="1078"/>
    </w:pPr>
    <w:rPr>
      <w:rFonts w:ascii="Times New Roman" w:hAnsi="Times New Roman" w:eastAsia="Times New Roman" w:cs="Times New Roman"/>
      <w:sz w:val="48"/>
      <w:szCs w:val="48"/>
      <w:lang w:val="bs" w:eastAsia="en-US" w:bidi="ar-SA"/>
    </w:rPr>
  </w:style>
  <w:style w:type="paragraph" w:styleId="ListParagraph">
    <w:name w:val="List Paragraph"/>
    <w:basedOn w:val="Normal"/>
    <w:qFormat/>
    <w:pPr>
      <w:ind w:left="302" w:right="0" w:firstLine="201"/>
    </w:pPr>
    <w:rPr>
      <w:rFonts w:ascii="Times New Roman" w:hAnsi="Times New Roman" w:eastAsia="Times New Roman" w:cs="Times New Roman"/>
      <w:lang w:val="bs" w:eastAsia="en-US" w:bidi="ar-SA"/>
    </w:rPr>
  </w:style>
  <w:style w:type="paragraph" w:styleId="TableParagraph">
    <w:name w:val="Table Paragraph"/>
    <w:basedOn w:val="Normal"/>
    <w:qFormat/>
    <w:pPr/>
    <w:rPr>
      <w:lang w:val="bs" w:eastAsia="en-US" w:bidi="ar-SA"/>
    </w:rPr>
  </w:style>
  <w:style w:type="paragraph" w:styleId="Style19">
    <w:name w:val="Садржај табеле"/>
    <w:basedOn w:val="Normal"/>
    <w:qFormat/>
    <w:pPr>
      <w:suppressLineNumbers/>
    </w:pPr>
    <w:rPr/>
  </w:style>
  <w:style w:type="paragraph" w:styleId="Style20">
    <w:name w:val="Заглавље табеле"/>
    <w:basedOn w:val="Style19"/>
    <w:qFormat/>
    <w:pPr>
      <w:suppressLineNumbers/>
      <w:jc w:val="center"/>
    </w:pPr>
    <w:rPr>
      <w:b/>
      <w:bCs/>
    </w:rPr>
  </w:style>
  <w:style w:type="paragraph" w:styleId="Style21">
    <w:name w:val="Садржај оквира"/>
    <w:basedOn w:val="Normal"/>
    <w:qFormat/>
    <w:pPr/>
    <w:rPr/>
  </w:style>
  <w:style w:type="paragraph" w:styleId="Style22">
    <w:name w:val="Преформатирани текст"/>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1260</TotalTime>
  <Application>LibreOffice/6.0.7.3$Linux_X86_64 LibreOffice_project/00m0$Build-3</Application>
  <Pages>5</Pages>
  <Words>1827</Words>
  <Characters>10405</Characters>
  <CharactersWithSpaces>12899</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2021-11-25T16:43:39Z</dcterms:created>
  <dc:creator/>
  <dc:description/>
  <dc:language>sr-RS</dc:language>
  <cp:lastModifiedBy/>
  <dcterms:modified xsi:type="dcterms:W3CDTF">2021-11-29T15:17:45Z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2020-12-10T00:00:00Z</vt:filetime>
  </property>
  <property fmtid="{D5CDD505-2E9C-101B-9397-08002B2CF9AE}" pid="4" name="Creator">
    <vt:lpwstr>Microsoft® Word for Microsoft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2021-11-25T00:00:00Z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