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microsoft.com/office/word/2010/wordml" xmlns:w="http://schemas.openxmlformats.org/wordprocessingml/2006/main" ns1:Ignorable="w14 wp14">
  <w:body>
    <w:p ns2:paraId="0F3F9FB8" ns2:textId="77777777">
      <w:pPr>
        <w:pStyle w:val="Title"/>
        <w:spacing w:after="120" w:line="276" w:lineRule="auto"/>
        <w:jc w:val="center"/>
      </w:pPr>
      <w:r w:rsidRPr="644CACEA" w:rsidR="644CACEA">
        <w:rPr>
          <w:b w:val="1"/>
          <w:bCs w:val="1"/>
        </w:rPr>
        <w:t>Specifikacija sistema – Platforma za video sastanke</w:t>
      </w:r>
    </w:p>
    <w:p w:rsidR="1B591E57" w:rsidP="644CACEA" w:rsidRDefault="1B591E57" ns2:paraId="2382AE4E" ns2:textId="4F1F0918">
      <w:pPr>
        <w:pStyle w:val="Normal"/>
        <w:suppressLineNumbers w:val="0"/>
        <w:bidi w:val="0"/>
        <w:spacing w:before="0" w:beforeAutospacing="off" w:after="120" w:afterAutospacing="off" w:line="276" w:lineRule="auto"/>
        <w:ind w:left="0" w:right="0"/>
        <w:jc w:val="center"/>
      </w:pPr>
      <w:r w:rsidRPr="644CACEA" w:rsidR="1B591E57">
        <w:rPr>
          <w:i w:val="1"/>
          <w:iCs w:val="1"/>
        </w:rPr>
        <w:t>Aleksa Veličković SR44/2023</w:t>
      </w:r>
    </w:p>
    <w:p ns2:paraId="672A6659" ns2:textId="77777777">
      <w:pPr>
        <w:spacing w:after="120" w:line="276" w:lineRule="auto"/>
      </w:pPr>
    </w:p>
    <w:p ns2:paraId="429185D3" ns2:textId="77777777">
      <w:pPr>
        <w:pStyle w:val="Heading1"/>
        <w:spacing w:before="160" w:after="80"/>
      </w:pPr>
      <w:r>
        <w:t>1. Opis sistema</w:t>
      </w:r>
    </w:p>
    <w:p ns2:paraId="439D7C51" ns2:textId="77777777">
      <w:pPr>
        <w:spacing w:after="120" w:line="276" w:lineRule="auto"/>
      </w:pPr>
      <w:r>
        <w:t>Sistem predstavlja samo-hostovanu platformu za video sastanke namenjenu zameni spoljašnjeg alata treće strane, uz potpuno vlasništvo nad podacima, kontrolu nad tokom komunikacije i mogućnost direktne integracije sa postojećim poslovnim aplikacijama preko REST API-ja. Rešenje je zasnovano na LiveKit SFU komponenti za prenos medija u realnom vremenu, dok se poslovna logika, autorizacija, upravljanje sastancima i callback mehanizmi implementiraju u zasebnom API serveru.</w:t>
      </w:r>
      <w:r>
        <w:br/>
      </w:r>
      <w:r>
        <w:br/>
      </w:r>
      <w:r>
        <w:t>U sistemu učestvuju četiri ključne strane: aplikacija koja inicira sastanak (API Consumer), učesnici sastanka, host sastanka i administrativni deo sistema. API Consumer kreira i prati sastanke, učesnici se pridružuju isključivo preko jedinstvenog linka bez dodatne registracije, host ima proširene privilegije u toku sesije, a sistem obezbeđuje operativni nadzor, konfiguraciju i upravljanje ciklusom života sastanka.</w:t>
      </w:r>
      <w:r>
        <w:br/>
      </w:r>
      <w:r>
        <w:br/>
      </w:r>
      <w:r>
        <w:t>Osnovni tok rada je sledeći: eksterni sistem šalje zahtev za kreiranje sastanka, API server proverava podatke i kreira zapise, generiše LiveKit sobu i JWT tokene za učesnike, a zatim vraća jedinstvene linkove za pristup. Učesnik otvara link u pregledaču, prolazi kroz ekran za proveru kamere i mikrofona, pridružuje se sobi i učestvuje u video razgovoru. Ako je snimanje uključeno, zasebna Egress komponenta snima sastanak u kompozitnom prikazu, otprema MP4 fajl u S3-kompatibilno skladište i po završetku šalje callback inicirajućem sistemu. Callback sadrži sve ključne informacije o sastanku, učesnicima i snimku, čime se omogućava automatizacija daljih poslovnih koraka.</w:t>
      </w:r>
      <w:r>
        <w:br/>
      </w:r>
      <w:r>
        <w:br/>
      </w:r>
      <w:r>
        <w:t>Platforma je projektovana sa prioritetom na performansama, jednostavnosti i bezbednosti. Media saobraćaj je šifrovan, tokeni su kratkovečni i ograničeni na konkretne sobe i uloge, a podaci o sastancima i snimcima se trajno čuvaju u relacionoj bazi i objektnom skladištu. Sistem podržava preuzimanje kontrole nad završetkom sastanka, automatizovano ponovno povezivanje, kao i jasno definisan vizuelni tok kroz tri ekrana: pre-ulaska, sastanak uživo i ekran nakon završetka.</w:t>
      </w:r>
    </w:p>
    <w:p ns2:paraId="7C0CD55B" ns2:textId="77777777">
      <w:pPr>
        <w:pStyle w:val="Heading1"/>
        <w:spacing w:before="160" w:after="80"/>
      </w:pPr>
      <w:r>
        <w:t>2. Funkcionalnosti sistema</w:t>
      </w:r>
    </w:p>
    <w:p ns2:paraId="3F5ED06C" ns2:textId="77777777">
      <w:pPr>
        <w:pStyle w:val="Heading2"/>
        <w:spacing w:before="160" w:after="80"/>
      </w:pPr>
      <w:r>
        <w:t>2.0 Opis sistema</w:t>
      </w:r>
    </w:p>
    <w:p ns2:paraId="240A2FF2" ns2:textId="6A7D15AF">
      <w:pPr>
        <w:spacing w:after="120" w:line="276" w:lineRule="auto"/>
      </w:pPr>
      <w:r w:rsidR="644CACEA">
        <w:rPr/>
        <w:t>Funkcionalnosti</w:t>
      </w:r>
      <w:r w:rsidR="644CACEA">
        <w:rPr/>
        <w:t xml:space="preserve"> </w:t>
      </w:r>
      <w:r w:rsidR="644CACEA">
        <w:rPr/>
        <w:t>sistema</w:t>
      </w:r>
      <w:r w:rsidR="644CACEA">
        <w:rPr/>
        <w:t xml:space="preserve"> </w:t>
      </w:r>
      <w:r w:rsidR="644CACEA">
        <w:rPr/>
        <w:t>obuhvataju</w:t>
      </w:r>
      <w:r w:rsidR="644CACEA">
        <w:rPr/>
        <w:t xml:space="preserve"> </w:t>
      </w:r>
      <w:r w:rsidR="644CACEA">
        <w:rPr/>
        <w:t>kompletan</w:t>
      </w:r>
      <w:r w:rsidR="644CACEA">
        <w:rPr/>
        <w:t xml:space="preserve"> </w:t>
      </w:r>
      <w:r w:rsidR="644CACEA">
        <w:rPr/>
        <w:t>životni</w:t>
      </w:r>
      <w:r w:rsidR="644CACEA">
        <w:rPr/>
        <w:t xml:space="preserve"> </w:t>
      </w:r>
      <w:r w:rsidR="644CACEA">
        <w:rPr/>
        <w:t>ciklus</w:t>
      </w:r>
      <w:r w:rsidR="644CACEA">
        <w:rPr/>
        <w:t xml:space="preserve"> video </w:t>
      </w:r>
      <w:r w:rsidR="644CACEA">
        <w:rPr/>
        <w:t>sastanka</w:t>
      </w:r>
      <w:r w:rsidR="644CACEA">
        <w:rPr/>
        <w:t xml:space="preserve">, od </w:t>
      </w:r>
      <w:r w:rsidR="644CACEA">
        <w:rPr/>
        <w:t>programskog</w:t>
      </w:r>
      <w:r w:rsidR="644CACEA">
        <w:rPr/>
        <w:t xml:space="preserve"> </w:t>
      </w:r>
      <w:r w:rsidR="644CACEA">
        <w:rPr/>
        <w:t>kreiranja</w:t>
      </w:r>
      <w:r w:rsidR="644CACEA">
        <w:rPr/>
        <w:t xml:space="preserve"> </w:t>
      </w:r>
      <w:r w:rsidR="644CACEA">
        <w:rPr/>
        <w:t>sesije</w:t>
      </w:r>
      <w:r w:rsidR="644CACEA">
        <w:rPr/>
        <w:t xml:space="preserve">, </w:t>
      </w:r>
      <w:r w:rsidR="644CACEA">
        <w:rPr/>
        <w:t>preko</w:t>
      </w:r>
      <w:r w:rsidR="644CACEA">
        <w:rPr/>
        <w:t xml:space="preserve"> </w:t>
      </w:r>
      <w:r w:rsidR="644CACEA">
        <w:rPr/>
        <w:t>pristupa</w:t>
      </w:r>
      <w:r w:rsidR="644CACEA">
        <w:rPr/>
        <w:t xml:space="preserve"> </w:t>
      </w:r>
      <w:r w:rsidR="644CACEA">
        <w:rPr/>
        <w:t>učesnika</w:t>
      </w:r>
      <w:r w:rsidR="644CACEA">
        <w:rPr/>
        <w:t xml:space="preserve"> </w:t>
      </w:r>
      <w:r w:rsidR="644CACEA">
        <w:rPr/>
        <w:t>i</w:t>
      </w:r>
      <w:r w:rsidR="644CACEA">
        <w:rPr/>
        <w:t xml:space="preserve"> rada u </w:t>
      </w:r>
      <w:r w:rsidR="644CACEA">
        <w:rPr/>
        <w:t>realnom</w:t>
      </w:r>
      <w:r w:rsidR="644CACEA">
        <w:rPr/>
        <w:t xml:space="preserve"> </w:t>
      </w:r>
      <w:r w:rsidR="644CACEA">
        <w:rPr/>
        <w:t>vremenu</w:t>
      </w:r>
      <w:r w:rsidR="644CACEA">
        <w:rPr/>
        <w:t xml:space="preserve">, do </w:t>
      </w:r>
      <w:r w:rsidR="644CACEA">
        <w:rPr/>
        <w:t>snimanja</w:t>
      </w:r>
      <w:r w:rsidR="644CACEA">
        <w:rPr/>
        <w:t xml:space="preserve">, </w:t>
      </w:r>
      <w:r w:rsidR="644CACEA">
        <w:rPr/>
        <w:t>skladištenja</w:t>
      </w:r>
      <w:r w:rsidR="644CACEA">
        <w:rPr/>
        <w:t xml:space="preserve">, </w:t>
      </w:r>
      <w:r w:rsidR="644CACEA">
        <w:rPr/>
        <w:t>obaveštavanja</w:t>
      </w:r>
      <w:r w:rsidR="644CACEA">
        <w:rPr/>
        <w:t xml:space="preserve"> </w:t>
      </w:r>
      <w:r w:rsidR="644CACEA">
        <w:rPr/>
        <w:t>i</w:t>
      </w:r>
      <w:r w:rsidR="644CACEA">
        <w:rPr/>
        <w:t xml:space="preserve"> </w:t>
      </w:r>
      <w:r w:rsidR="644CACEA">
        <w:rPr/>
        <w:t>administrativnog</w:t>
      </w:r>
      <w:r w:rsidR="644CACEA">
        <w:rPr/>
        <w:t xml:space="preserve"> </w:t>
      </w:r>
      <w:r w:rsidR="644CACEA">
        <w:rPr/>
        <w:t>praćenja</w:t>
      </w:r>
      <w:r w:rsidR="644CACEA">
        <w:rPr/>
        <w:t xml:space="preserve">. Svi </w:t>
      </w:r>
      <w:r w:rsidR="644CACEA">
        <w:rPr/>
        <w:t>zahtevi</w:t>
      </w:r>
      <w:r w:rsidR="644CACEA">
        <w:rPr/>
        <w:t xml:space="preserve"> </w:t>
      </w:r>
      <w:r w:rsidR="644CACEA">
        <w:rPr/>
        <w:t>su</w:t>
      </w:r>
      <w:r w:rsidR="644CACEA">
        <w:rPr/>
        <w:t xml:space="preserve"> </w:t>
      </w:r>
      <w:r w:rsidR="644CACEA">
        <w:rPr/>
        <w:t>formulisani</w:t>
      </w:r>
      <w:r w:rsidR="644CACEA">
        <w:rPr/>
        <w:t xml:space="preserve"> </w:t>
      </w:r>
      <w:r w:rsidR="644CACEA">
        <w:rPr/>
        <w:t>tako</w:t>
      </w:r>
      <w:r w:rsidR="644CACEA">
        <w:rPr/>
        <w:t xml:space="preserve"> da </w:t>
      </w:r>
      <w:r w:rsidR="644CACEA">
        <w:rPr/>
        <w:t>implementacija</w:t>
      </w:r>
      <w:r w:rsidR="644CACEA">
        <w:rPr/>
        <w:t xml:space="preserve"> </w:t>
      </w:r>
      <w:r w:rsidR="644CACEA">
        <w:rPr/>
        <w:t>može</w:t>
      </w:r>
      <w:r w:rsidR="644CACEA">
        <w:rPr/>
        <w:t xml:space="preserve"> </w:t>
      </w:r>
      <w:r w:rsidR="644CACEA">
        <w:rPr/>
        <w:t>precizno</w:t>
      </w:r>
      <w:r w:rsidR="644CACEA">
        <w:rPr/>
        <w:t xml:space="preserve"> da </w:t>
      </w:r>
      <w:r w:rsidR="644CACEA">
        <w:rPr/>
        <w:t>odredi</w:t>
      </w:r>
      <w:r w:rsidR="644CACEA">
        <w:rPr/>
        <w:t xml:space="preserve"> </w:t>
      </w:r>
      <w:r w:rsidR="644CACEA">
        <w:rPr/>
        <w:t>ponašanje</w:t>
      </w:r>
      <w:r w:rsidR="644CACEA">
        <w:rPr/>
        <w:t xml:space="preserve"> </w:t>
      </w:r>
      <w:r w:rsidR="644CACEA">
        <w:rPr/>
        <w:t>svakog</w:t>
      </w:r>
      <w:r w:rsidR="644CACEA">
        <w:rPr/>
        <w:t xml:space="preserve"> endpoint-a, </w:t>
      </w:r>
      <w:r w:rsidR="644CACEA">
        <w:rPr/>
        <w:t>ekrana</w:t>
      </w:r>
      <w:r w:rsidR="644CACEA">
        <w:rPr/>
        <w:t xml:space="preserve"> </w:t>
      </w:r>
      <w:r w:rsidR="644CACEA">
        <w:rPr/>
        <w:t>i</w:t>
      </w:r>
      <w:r w:rsidR="644CACEA">
        <w:rPr/>
        <w:t xml:space="preserve"> </w:t>
      </w:r>
      <w:r w:rsidR="644CACEA">
        <w:rPr/>
        <w:t>pomoćne</w:t>
      </w:r>
      <w:r w:rsidR="644CACEA">
        <w:rPr/>
        <w:t xml:space="preserve"> </w:t>
      </w:r>
      <w:r w:rsidR="644CACEA">
        <w:rPr/>
        <w:t>servisne</w:t>
      </w:r>
      <w:r w:rsidR="644CACEA">
        <w:rPr/>
        <w:t xml:space="preserve"> </w:t>
      </w:r>
      <w:r w:rsidR="644CACEA">
        <w:rPr/>
        <w:t>komponente</w:t>
      </w:r>
      <w:r w:rsidR="644CACEA">
        <w:rPr/>
        <w:t>.</w:t>
      </w:r>
      <w:r>
        <w:br/>
      </w:r>
      <w:r>
        <w:br/>
      </w:r>
      <w:r w:rsidR="644CACEA">
        <w:rPr/>
        <w:t xml:space="preserve">Sistem mora da </w:t>
      </w:r>
      <w:r w:rsidR="644CACEA">
        <w:rPr/>
        <w:t>omogući</w:t>
      </w:r>
      <w:r w:rsidR="644CACEA">
        <w:rPr/>
        <w:t xml:space="preserve"> da </w:t>
      </w:r>
      <w:r w:rsidR="644CACEA">
        <w:rPr/>
        <w:t>spoljašnja</w:t>
      </w:r>
      <w:r w:rsidR="644CACEA">
        <w:rPr/>
        <w:t xml:space="preserve"> </w:t>
      </w:r>
      <w:r w:rsidR="644CACEA">
        <w:rPr/>
        <w:t>aplikacija</w:t>
      </w:r>
      <w:r w:rsidR="644CACEA">
        <w:rPr/>
        <w:t xml:space="preserve"> bez </w:t>
      </w:r>
      <w:r w:rsidR="644CACEA">
        <w:rPr/>
        <w:t>ručne</w:t>
      </w:r>
      <w:r w:rsidR="644CACEA">
        <w:rPr/>
        <w:t xml:space="preserve"> </w:t>
      </w:r>
      <w:r w:rsidR="644CACEA">
        <w:rPr/>
        <w:t>intervencije</w:t>
      </w:r>
      <w:r w:rsidR="644CACEA">
        <w:rPr/>
        <w:t xml:space="preserve"> </w:t>
      </w:r>
      <w:r w:rsidR="644CACEA">
        <w:rPr/>
        <w:t>kreira</w:t>
      </w:r>
      <w:r w:rsidR="644CACEA">
        <w:rPr/>
        <w:t xml:space="preserve"> </w:t>
      </w:r>
      <w:r w:rsidR="644CACEA">
        <w:rPr/>
        <w:t>sastanak</w:t>
      </w:r>
      <w:r w:rsidR="644CACEA">
        <w:rPr/>
        <w:t xml:space="preserve">, </w:t>
      </w:r>
      <w:r w:rsidR="644CACEA">
        <w:rPr/>
        <w:t>prosledi</w:t>
      </w:r>
      <w:r w:rsidR="644CACEA">
        <w:rPr/>
        <w:t xml:space="preserve"> </w:t>
      </w:r>
      <w:r w:rsidR="644CACEA">
        <w:rPr/>
        <w:t>spisak</w:t>
      </w:r>
      <w:r w:rsidR="644CACEA">
        <w:rPr/>
        <w:t xml:space="preserve"> </w:t>
      </w:r>
      <w:r w:rsidR="644CACEA">
        <w:rPr/>
        <w:t>učesnika</w:t>
      </w:r>
      <w:r w:rsidR="644CACEA">
        <w:rPr/>
        <w:t xml:space="preserve"> </w:t>
      </w:r>
      <w:r w:rsidR="644CACEA">
        <w:rPr/>
        <w:t>i</w:t>
      </w:r>
      <w:r w:rsidR="644CACEA">
        <w:rPr/>
        <w:t xml:space="preserve"> </w:t>
      </w:r>
      <w:r w:rsidR="644CACEA">
        <w:rPr/>
        <w:t>dobije</w:t>
      </w:r>
      <w:r w:rsidR="644CACEA">
        <w:rPr/>
        <w:t xml:space="preserve"> </w:t>
      </w:r>
      <w:r w:rsidR="644CACEA">
        <w:rPr/>
        <w:t>nazad</w:t>
      </w:r>
      <w:r w:rsidR="644CACEA">
        <w:rPr/>
        <w:t xml:space="preserve"> </w:t>
      </w:r>
      <w:r w:rsidR="644CACEA">
        <w:rPr/>
        <w:t>bezbedne</w:t>
      </w:r>
      <w:r w:rsidR="644CACEA">
        <w:rPr/>
        <w:t xml:space="preserve"> </w:t>
      </w:r>
      <w:r w:rsidR="644CACEA">
        <w:rPr/>
        <w:t>linkove</w:t>
      </w:r>
      <w:r w:rsidR="644CACEA">
        <w:rPr/>
        <w:t xml:space="preserve"> za </w:t>
      </w:r>
      <w:r w:rsidR="644CACEA">
        <w:rPr/>
        <w:t>pridruživanje</w:t>
      </w:r>
      <w:r w:rsidR="644CACEA">
        <w:rPr/>
        <w:t xml:space="preserve">. Sa </w:t>
      </w:r>
      <w:r w:rsidR="644CACEA">
        <w:rPr/>
        <w:t>strane</w:t>
      </w:r>
      <w:r w:rsidR="644CACEA">
        <w:rPr/>
        <w:t xml:space="preserve"> </w:t>
      </w:r>
      <w:r w:rsidR="644CACEA">
        <w:rPr/>
        <w:t>korisnika</w:t>
      </w:r>
      <w:r w:rsidR="644CACEA">
        <w:rPr/>
        <w:t xml:space="preserve">, </w:t>
      </w:r>
      <w:r w:rsidR="644CACEA">
        <w:rPr/>
        <w:t>aplikacija</w:t>
      </w:r>
      <w:r w:rsidR="644CACEA">
        <w:rPr/>
        <w:t xml:space="preserve"> mora da </w:t>
      </w:r>
      <w:r w:rsidR="644CACEA">
        <w:rPr/>
        <w:t>pruži</w:t>
      </w:r>
      <w:r w:rsidR="644CACEA">
        <w:rPr/>
        <w:t xml:space="preserve"> </w:t>
      </w:r>
      <w:r w:rsidR="644CACEA">
        <w:rPr/>
        <w:t>minimalan</w:t>
      </w:r>
      <w:r w:rsidR="644CACEA">
        <w:rPr/>
        <w:t xml:space="preserve"> </w:t>
      </w:r>
      <w:r w:rsidR="644CACEA">
        <w:rPr/>
        <w:t>i</w:t>
      </w:r>
      <w:r w:rsidR="644CACEA">
        <w:rPr/>
        <w:t xml:space="preserve"> </w:t>
      </w:r>
      <w:r w:rsidR="644CACEA">
        <w:rPr/>
        <w:t>jasan</w:t>
      </w:r>
      <w:r w:rsidR="644CACEA">
        <w:rPr/>
        <w:t xml:space="preserve"> UI koji </w:t>
      </w:r>
      <w:r w:rsidR="644CACEA">
        <w:rPr/>
        <w:t>omogućava</w:t>
      </w:r>
      <w:r w:rsidR="644CACEA">
        <w:rPr/>
        <w:t xml:space="preserve"> </w:t>
      </w:r>
      <w:r w:rsidR="644CACEA">
        <w:rPr/>
        <w:t>proveru</w:t>
      </w:r>
      <w:r w:rsidR="644CACEA">
        <w:rPr/>
        <w:t xml:space="preserve"> </w:t>
      </w:r>
      <w:r w:rsidR="644CACEA">
        <w:rPr/>
        <w:t>uređaja</w:t>
      </w:r>
      <w:r w:rsidR="644CACEA">
        <w:rPr/>
        <w:t xml:space="preserve">, </w:t>
      </w:r>
      <w:r w:rsidR="644CACEA">
        <w:rPr/>
        <w:t>brzo</w:t>
      </w:r>
      <w:r w:rsidR="644CACEA">
        <w:rPr/>
        <w:t xml:space="preserve"> </w:t>
      </w:r>
      <w:r w:rsidR="644CACEA">
        <w:rPr/>
        <w:t>pridruživanje</w:t>
      </w:r>
      <w:r w:rsidR="644CACEA">
        <w:rPr/>
        <w:t xml:space="preserve"> </w:t>
      </w:r>
      <w:r w:rsidR="644CACEA">
        <w:rPr/>
        <w:t>i</w:t>
      </w:r>
      <w:r w:rsidR="644CACEA">
        <w:rPr/>
        <w:t xml:space="preserve"> </w:t>
      </w:r>
      <w:r w:rsidR="644CACEA">
        <w:rPr/>
        <w:t>jednostavno</w:t>
      </w:r>
      <w:r w:rsidR="644CACEA">
        <w:rPr/>
        <w:t xml:space="preserve"> </w:t>
      </w:r>
      <w:r w:rsidR="644CACEA">
        <w:rPr/>
        <w:t>upravljanje</w:t>
      </w:r>
      <w:r w:rsidR="644CACEA">
        <w:rPr/>
        <w:t xml:space="preserve"> </w:t>
      </w:r>
      <w:r w:rsidR="644CACEA">
        <w:rPr/>
        <w:t>kamerom</w:t>
      </w:r>
      <w:r w:rsidR="644CACEA">
        <w:rPr/>
        <w:t xml:space="preserve">, </w:t>
      </w:r>
      <w:r w:rsidR="644CACEA">
        <w:rPr/>
        <w:t>mikrofonom</w:t>
      </w:r>
      <w:r w:rsidR="644CACEA">
        <w:rPr/>
        <w:t xml:space="preserve">, </w:t>
      </w:r>
      <w:r w:rsidR="644CACEA">
        <w:rPr/>
        <w:t>deljenjem</w:t>
      </w:r>
      <w:r w:rsidR="644CACEA">
        <w:rPr/>
        <w:t xml:space="preserve"> </w:t>
      </w:r>
      <w:r w:rsidR="644CACEA">
        <w:rPr/>
        <w:t>ekrana</w:t>
      </w:r>
      <w:r w:rsidR="644CACEA">
        <w:rPr/>
        <w:t xml:space="preserve"> </w:t>
      </w:r>
      <w:r w:rsidR="644CACEA">
        <w:rPr/>
        <w:t>i</w:t>
      </w:r>
      <w:r w:rsidR="644CACEA">
        <w:rPr/>
        <w:t xml:space="preserve"> </w:t>
      </w:r>
      <w:r w:rsidR="644CACEA">
        <w:rPr/>
        <w:t>napuštanjem</w:t>
      </w:r>
      <w:r w:rsidR="644CACEA">
        <w:rPr/>
        <w:t xml:space="preserve"> </w:t>
      </w:r>
      <w:r w:rsidR="644CACEA">
        <w:rPr/>
        <w:t>sastanka</w:t>
      </w:r>
      <w:r w:rsidR="644CACEA">
        <w:rPr/>
        <w:t xml:space="preserve">. Sa </w:t>
      </w:r>
      <w:r w:rsidR="644CACEA">
        <w:rPr/>
        <w:t>administrativne</w:t>
      </w:r>
      <w:r w:rsidR="644CACEA">
        <w:rPr/>
        <w:t xml:space="preserve"> </w:t>
      </w:r>
      <w:r w:rsidR="644CACEA">
        <w:rPr/>
        <w:t>strane</w:t>
      </w:r>
      <w:r w:rsidR="644CACEA">
        <w:rPr/>
        <w:t xml:space="preserve">, </w:t>
      </w:r>
      <w:r w:rsidR="644CACEA">
        <w:rPr/>
        <w:t>potrebno</w:t>
      </w:r>
      <w:r w:rsidR="644CACEA">
        <w:rPr/>
        <w:t xml:space="preserve"> je </w:t>
      </w:r>
      <w:r w:rsidR="644CACEA">
        <w:rPr/>
        <w:t>obezbediti</w:t>
      </w:r>
      <w:r w:rsidR="644CACEA">
        <w:rPr/>
        <w:t xml:space="preserve"> </w:t>
      </w:r>
      <w:r w:rsidR="644CACEA">
        <w:rPr/>
        <w:t>kontrolu</w:t>
      </w:r>
      <w:r w:rsidR="644CACEA">
        <w:rPr/>
        <w:t xml:space="preserve"> </w:t>
      </w:r>
      <w:r w:rsidR="644CACEA">
        <w:rPr/>
        <w:t>nad</w:t>
      </w:r>
      <w:r w:rsidR="644CACEA">
        <w:rPr/>
        <w:t xml:space="preserve"> </w:t>
      </w:r>
      <w:r w:rsidR="644CACEA">
        <w:rPr/>
        <w:t>greškama</w:t>
      </w:r>
      <w:r w:rsidR="644CACEA">
        <w:rPr/>
        <w:t xml:space="preserve"> </w:t>
      </w:r>
      <w:r w:rsidR="644CACEA">
        <w:rPr/>
        <w:t>i</w:t>
      </w:r>
      <w:r w:rsidR="644CACEA">
        <w:rPr/>
        <w:t xml:space="preserve"> callback </w:t>
      </w:r>
      <w:r w:rsidR="644CACEA">
        <w:rPr/>
        <w:t>isporukom</w:t>
      </w:r>
      <w:r w:rsidR="644CACEA">
        <w:rPr/>
        <w:t>.</w:t>
      </w:r>
    </w:p>
    <w:p ns2:paraId="283984A2" ns2:textId="77777777">
      <w:pPr>
        <w:pStyle w:val="Heading2"/>
        <w:spacing w:before="160" w:after="80"/>
      </w:pPr>
      <w:r>
        <w:t>2.1 Kreiranje video sastanka putem API-ja</w:t>
      </w:r>
    </w:p>
    <w:p ns2:paraId="17D10316" ns2:textId="77777777">
      <w:pPr>
        <w:spacing w:after="120" w:line="276" w:lineRule="auto"/>
      </w:pPr>
      <w:r>
        <w:t>Implementirati endpoint POST /api/v1/meetings koji prima naslov sastanka, listu učesnika, planirano vreme početka, ograničenje trajanja, konfiguraciju snimanja, callback URL i proizvoljne metapodatke. Endpoint mora da validira obavezna polja, kreira zapis sastanka u bazi podataka, obezbedi LiveKit sobu i za svakog učesnika generiše poseban JWT token ugrađen u link za pristup. Odgovor mora da vrati ID sastanka, status, naziv sobe i jedinstvene join linkove za svakog učesnika. Kreiranje sastanka mora biti dovoljno brzo da se odgovor vrati u okviru ciljanih performansi sistema, a linkovi moraju biti spremni za direktno deljenje bez dodatnog koraka autentifikacije.</w:t>
      </w:r>
    </w:p>
    <w:p ns2:paraId="114D25A8" ns2:textId="77777777">
      <w:pPr>
        <w:pStyle w:val="Heading2"/>
        <w:spacing w:before="160" w:after="80"/>
      </w:pPr>
      <w:r>
        <w:t>2.2 Pregled statusa sastanka</w:t>
      </w:r>
    </w:p>
    <w:p ns2:paraId="70F6F89C" ns2:textId="77777777">
      <w:pPr>
        <w:spacing w:after="120" w:line="276" w:lineRule="auto"/>
      </w:pPr>
      <w:r>
        <w:t>Implementirati pregled trenutnog stanja sastanka preko GET /api/v1/meetings/:id. Ovaj pregled mora da omogući spoljašnjem sistemu da u svakom trenutku dobije informaciju da li je sastanak zakazan, u toku, završen ili neuspešan. Kada su podaci dostupni, odgovor treba da sadrži vremena ulaska i izlaska učesnika, informaciju o statusu snimanja i URL ka snimku nakon završetka. Na ovaj način platforma koja integriše rešenje može da gradi dashboard u realnom vremenu i da prati tok sastanka bez direktnog uvida u internu infrastrukturu.</w:t>
      </w:r>
    </w:p>
    <w:p ns2:paraId="09332F3F" ns2:textId="77777777">
      <w:pPr>
        <w:pStyle w:val="Heading2"/>
        <w:spacing w:before="160" w:after="80"/>
      </w:pPr>
      <w:r>
        <w:t>2.3 Prisilno završavanje aktivnog sastanka</w:t>
      </w:r>
    </w:p>
    <w:p ns2:paraId="7D70BA87" ns2:textId="77777777">
      <w:pPr>
        <w:spacing w:after="120" w:line="276" w:lineRule="auto"/>
      </w:pPr>
      <w:r w:rsidR="644CACEA">
        <w:rPr/>
        <w:t>Omogućiti administrativni poziv POST /api/v1/meetings/:id/end kojim se aktivan sastanak prekida sa strane sistema koji ga je kreirao. Prilikom izvršavanja ovog poziva potrebno je isključiti sve povezane učesnike, prikazati im ekran da je sastanak završen i pokrenuti pipeline za snimanje ako je snimanje uključeno. Nakon završetka obrade snimka callback mora biti poslat standardnim putem. Ako sastanak nije u stanju in_progress, endpoint mora vratiti konfliktno stanje, jer prisilno završavanje nije dozvoljeno nad neaktivnom sesijom.</w:t>
      </w:r>
    </w:p>
    <w:p ns2:paraId="00F995C0" ns2:textId="77777777">
      <w:pPr>
        <w:pStyle w:val="Heading2"/>
        <w:spacing w:before="160" w:after="80"/>
      </w:pPr>
      <w:r>
        <w:t>2.5 Callback obaveštenje po završetku sastanka</w:t>
      </w:r>
    </w:p>
    <w:p ns2:paraId="05F5D26B" ns2:textId="77777777">
      <w:pPr>
        <w:spacing w:after="120" w:line="276" w:lineRule="auto"/>
      </w:pPr>
      <w:r>
        <w:t>Po završetku sastanka ili u slučaju neuspeha, sistem mora da pošalje HTTP POST na konfigurisani callback URL. Payload mora da sadrži identifikator sastanka, konačan status, vremenske oznake početka i završetka, trajanje, podatke o učesnicima, lokaciju snimka u S3 skladištu, presigned URL, veličinu fajla, format i prosleđene metapodatke. Callback mora biti dovoljno detaljan da spoljni sistem može automatski da obradi snimak, ažurira povezane zapise i obavesti korisnike bez dodatnih poziva ka platformi.</w:t>
      </w:r>
    </w:p>
    <w:p ns2:paraId="0CF82DE4" ns2:textId="77777777">
      <w:pPr>
        <w:pStyle w:val="Heading2"/>
        <w:spacing w:before="160" w:after="80"/>
      </w:pPr>
      <w:r>
        <w:t>2.6 Autentifikacija API zahteva</w:t>
      </w:r>
    </w:p>
    <w:p ns2:paraId="7B5A2EDF" ns2:textId="77777777">
      <w:pPr>
        <w:spacing w:after="120" w:line="276" w:lineRule="auto"/>
      </w:pPr>
      <w:r>
        <w:t>Svi API endpoint-i moraju biti zaštićeni API ključem koji se šalje kroz Authorization: Bearer &lt;api_key&gt; zaglavlje. Neispravan ili nedostajući ključ mora da vrati 401 odgovor sa jasnom porukom o grešci. Ključevi se čuvaju kao salted hash u PostgreSQL bazi i moraju moći da se rotiraju bez prekida rada sistema. Po potrebi, arhitektura treba da omogući i buduće sužavanje prava po opsegu operacija, kako bi se pojedinim ključevima dozvolilo samo kreiranje, čitanje ili upravljanje sastancima.</w:t>
      </w:r>
    </w:p>
    <w:p ns2:paraId="62EEFBF6" ns2:textId="77777777">
      <w:pPr>
        <w:pStyle w:val="Heading2"/>
        <w:spacing w:before="160" w:after="80"/>
      </w:pPr>
      <w:r>
        <w:t>2.7 Pridruživanje sastanku putem linka</w:t>
      </w:r>
    </w:p>
    <w:p ns2:paraId="2C555C5E" ns2:textId="77777777">
      <w:pPr>
        <w:spacing w:after="120" w:line="276" w:lineRule="auto"/>
      </w:pPr>
      <w:r>
        <w:t>Korisnik mora da može da se pridruži sastanku jednostavnim klikom na link, bez kreiranja naloga, instaliranja dodatnog softvera ili korišćenja plug-in rešenja. Link mora direktno da otvori aplikaciju u modernom pregledaču i da, u slučaju isteka ili neispravnosti tokena, prikazuje jasan i razumljiv ekran greške. Tokom pridruživanja ne sme postojati dodatni korak ručne autentifikacije, jer identitet korisnika i njegove privilegije moraju biti već sadržani u tokenu unutar URL-a.</w:t>
      </w:r>
    </w:p>
    <w:p ns2:paraId="795B5B3D" ns2:textId="77777777">
      <w:pPr>
        <w:pStyle w:val="Heading2"/>
        <w:spacing w:before="160" w:after="80"/>
      </w:pPr>
      <w:r>
        <w:t>2.8 Pregled kamere i mikrofona pre ulaska u sastanak</w:t>
      </w:r>
    </w:p>
    <w:p ns2:paraId="1B6D7FF5" ns2:textId="77777777">
      <w:pPr>
        <w:spacing w:after="120" w:line="276" w:lineRule="auto"/>
      </w:pPr>
      <w:r>
        <w:t>Pre pridruživanja sastanku potrebno je prikazati ekran za proveru uređaja sa živim prikazom kamere, indikatorom nivoa zvuka i padajućim listama za izbor kamere, mikrofona i zvučnika. Izabrani uređaji treba da ostanu zapamćeni tokom sesije, a korisnik mora da dobije jasnu poruku ako su dozvole odbijene ili ako uređaj nije dostupan. Ovaj korak je važan da bi se minimizirali problemi nakon ulaska u sastanak i da bi korisnik imao potvrdu da njegov hardver radi ispravno.</w:t>
      </w:r>
    </w:p>
    <w:p ns2:paraId="4FBA8B83" ns2:textId="77777777">
      <w:pPr>
        <w:pStyle w:val="Heading2"/>
        <w:spacing w:before="160" w:after="80"/>
      </w:pPr>
      <w:r>
        <w:t>2.9 Tok video sastanka uživo</w:t>
      </w:r>
    </w:p>
    <w:p ns2:paraId="41E99E51" ns2:textId="77777777">
      <w:pPr>
        <w:spacing w:after="120" w:line="276" w:lineRule="auto"/>
      </w:pPr>
      <w:r>
        <w:t>Tok sastanka mora da bude jednostavan, pregledan i bez nepotrebnih distrakcija. Interfejs treba da automatski raspoređuje video polja u zavisnosti od broja učesnika: jedan učesnik zauzima ceo ekran, dva su prikazana jedan pored drugog, tri ili četiri u mreži 2x2, a pet ili šest u mreži 3x2. Na svakom video polju moraju da se prikazuju ime učesnika, indikator statusa mikrofona i indikator kvaliteta veze. U gornjem delu ekrana potrebno je prikazati tajmer sastanka, status snimanja i stanje konekcije, dok rekonencioni ekran treba da se prikaže kao poluprovidni sloj sa spinner-om i porukom da je sistem u procesu ponovnog povezivanja.</w:t>
      </w:r>
    </w:p>
    <w:p ns2:paraId="4D473B6A" ns2:textId="77777777">
      <w:pPr>
        <w:pStyle w:val="Heading2"/>
        <w:spacing w:before="160" w:after="80"/>
      </w:pPr>
      <w:r>
        <w:t>2.10 Upravljanje zvukom, kamerom i deljenjem ekrana</w:t>
      </w:r>
    </w:p>
    <w:p ns2:paraId="1B5D1174" ns2:textId="77777777">
      <w:pPr>
        <w:spacing w:after="120" w:line="276" w:lineRule="auto"/>
      </w:pPr>
      <w:r>
        <w:t>Na dnu ekrana mora da postoji traka sa kontrolama za uključivanje i isključivanje mikrofona, gašenje kamere, deljenje ekrana i napuštanje sastanka. Dugmad moraju imati vizuelnu povratnu informaciju o svom stanju, a sistem treba da podržava prečice sa tastature za brže upravljanje. Kada korisnik podeli ekran, glavni video prikaz treba da bude zamenjen deljenim sadržajem, dok kamera ostaje vidljiva u manjem polju. Ovo obezbeđuje da korisnik u svakom trenutku ima potpunu kontrolu nad onim što šalje ostalim učesnicima.</w:t>
      </w:r>
    </w:p>
    <w:p ns2:paraId="79FD564C" ns2:textId="77777777">
      <w:pPr>
        <w:pStyle w:val="Heading2"/>
        <w:spacing w:before="160" w:after="80"/>
      </w:pPr>
      <w:r>
        <w:t>2.11 Završavanje sastanka na kontrolisan način</w:t>
      </w:r>
    </w:p>
    <w:p ns2:paraId="31D754F6" ns2:textId="77777777">
      <w:pPr>
        <w:spacing w:after="120" w:line="276" w:lineRule="auto"/>
      </w:pPr>
      <w:r>
        <w:t>Kada host želi da završi sastanak za sve učesnike, sistem mora da prikaže potvrdni dijalog kako bi se sprečilo slučajno završavanje. Gost treba da vidi samo opciju za napuštanje sastanka, koja ne utiče na ostale učesnike. Nakon završetka, potrebno je prikazati završni ekran sa porukom da je sastanak završen i da korisnik može da zatvori karticu. Ako svi učesnici napuste sobu, sistem mora automatski da okine završetak nakon definisanog vremena, kako bi resursi bili oslobođeni bez ručne intervencije.</w:t>
      </w:r>
    </w:p>
    <w:p ns2:paraId="7E444C46" ns2:textId="77777777">
      <w:pPr>
        <w:pStyle w:val="Heading2"/>
        <w:spacing w:before="160" w:after="80"/>
      </w:pPr>
      <w:r>
        <w:t>2.12 Automatsko ponovno povezivanje pri problemima sa mrežom</w:t>
      </w:r>
    </w:p>
    <w:p ns2:paraId="220CEE85" ns2:textId="77777777">
      <w:pPr>
        <w:spacing w:after="120" w:line="276" w:lineRule="auto"/>
      </w:pPr>
      <w:r>
        <w:t>Ako korisnik kratkotrajno izgubi konekciju, sistem mora da pokuša automatsko ponovno povezivanje tokom ograničenog vremenskog intervala. Tokom tog procesa na ekranu treba da se prikazuje overlay sa porukom da je povezivanje u toku. Kada ponovno povezivanje uspe, audio i video tokovi treba da se nastave automatski bez dodatne akcije korisnika. Ako pokušaji ne uspeju, korisniku treba ponuditi mogućnost da se ponovo pridruži sastanku preko istog linka.</w:t>
      </w:r>
    </w:p>
    <w:p ns2:paraId="05244FDB" ns2:textId="77777777">
      <w:pPr>
        <w:pStyle w:val="Heading2"/>
        <w:spacing w:before="160" w:after="80"/>
      </w:pPr>
      <w:r>
        <w:t>2.13 Automatsko snimanje sastanka</w:t>
      </w:r>
    </w:p>
    <w:p ns2:paraId="034830B1" ns2:textId="77777777">
      <w:pPr>
        <w:spacing w:after="120" w:line="276" w:lineRule="auto"/>
      </w:pPr>
      <w:r>
        <w:t>Kada je snimanje uključeno u konfiguraciji sesije, snimanje mora da se pokrene automatski kada se pridruži drugi učesnik. Snimanje mora da koristi kompozitni raspored, tako da se svi aktivni učesnici vide u jedinstvenom prikazu, i mora da nastavi da radi i ako jedan od učesnika privremeno izgubi konekciju. Izlazni format snimka treba da bude MP4, sa H.264 video kodiranjem i AAC audio zapisom.</w:t>
      </w:r>
    </w:p>
    <w:p ns2:paraId="3395DD9F" ns2:textId="77777777">
      <w:pPr>
        <w:pStyle w:val="Heading2"/>
        <w:spacing w:before="160" w:after="80"/>
      </w:pPr>
      <w:r>
        <w:t>2.14 Skladištenje snimaka na S3</w:t>
      </w:r>
    </w:p>
    <w:p ns2:paraId="4134CE56" ns2:textId="77777777">
      <w:pPr>
        <w:spacing w:after="120" w:line="276" w:lineRule="auto"/>
      </w:pPr>
      <w:r>
        <w:t>Nakon završetka snimanja, fajl mora da se automatski otpremi u S3-kompatibilno skladište na unapred definisanu putanju koja sledi obrazac godina/mesec/dan/ID sastanka.mp4. Snimak treba da bude šifrovan u mirovanju kroz SSE-S3 ili SSE-KMS, a ispravnost otpremanja mora da se proveri pre slanja callback-a. Ako otpremanje ne uspe, sistem mora da pokuša ponovo ograničen broj puta pre nego što označi sastanak kao neuspešan u domenu snimanja.</w:t>
      </w:r>
    </w:p>
    <w:p ns2:paraId="5C2398AA" ns2:textId="77777777">
      <w:pPr>
        <w:pStyle w:val="Heading2"/>
        <w:spacing w:before="160" w:after="80"/>
      </w:pPr>
      <w:r>
        <w:t>2.15 Pristup snimku preko presigned URL-a</w:t>
      </w:r>
    </w:p>
    <w:p w:rsidP="644CACEA" ns2:paraId="52D5D5A9" ns2:textId="402F32A7">
      <w:pPr>
        <w:spacing w:before="160" w:after="120" w:line="276" w:lineRule="auto"/>
      </w:pPr>
      <w:r w:rsidR="644CACEA">
        <w:rPr/>
        <w:t xml:space="preserve">Callback </w:t>
      </w:r>
      <w:r w:rsidR="644CACEA">
        <w:rPr/>
        <w:t>i</w:t>
      </w:r>
      <w:r w:rsidR="644CACEA">
        <w:rPr/>
        <w:t xml:space="preserve"> API </w:t>
      </w:r>
      <w:r w:rsidR="644CACEA">
        <w:rPr/>
        <w:t>moraju</w:t>
      </w:r>
      <w:r w:rsidR="644CACEA">
        <w:rPr/>
        <w:t xml:space="preserve"> da </w:t>
      </w:r>
      <w:r w:rsidR="644CACEA">
        <w:rPr/>
        <w:t>omoguće</w:t>
      </w:r>
      <w:r w:rsidR="644CACEA">
        <w:rPr/>
        <w:t xml:space="preserve"> </w:t>
      </w:r>
      <w:r w:rsidR="644CACEA">
        <w:rPr/>
        <w:t>pristup</w:t>
      </w:r>
      <w:r w:rsidR="644CACEA">
        <w:rPr/>
        <w:t xml:space="preserve"> </w:t>
      </w:r>
      <w:r w:rsidR="644CACEA">
        <w:rPr/>
        <w:t>snimku</w:t>
      </w:r>
      <w:r w:rsidR="644CACEA">
        <w:rPr/>
        <w:t xml:space="preserve"> bez </w:t>
      </w:r>
      <w:r w:rsidR="644CACEA">
        <w:rPr/>
        <w:t>direktnog</w:t>
      </w:r>
      <w:r w:rsidR="644CACEA">
        <w:rPr/>
        <w:t xml:space="preserve"> </w:t>
      </w:r>
      <w:r w:rsidR="644CACEA">
        <w:rPr/>
        <w:t>izlaganja</w:t>
      </w:r>
      <w:r w:rsidR="644CACEA">
        <w:rPr/>
        <w:t xml:space="preserve"> S3 </w:t>
      </w:r>
      <w:r w:rsidR="644CACEA">
        <w:rPr/>
        <w:t>pristupnih</w:t>
      </w:r>
      <w:r w:rsidR="644CACEA">
        <w:rPr/>
        <w:t xml:space="preserve"> </w:t>
      </w:r>
      <w:r w:rsidR="644CACEA">
        <w:rPr/>
        <w:t>ključeva</w:t>
      </w:r>
      <w:r w:rsidR="644CACEA">
        <w:rPr/>
        <w:t xml:space="preserve">. </w:t>
      </w:r>
      <w:r w:rsidR="644CACEA">
        <w:rPr/>
        <w:t>Presigned</w:t>
      </w:r>
      <w:r w:rsidR="644CACEA">
        <w:rPr/>
        <w:t xml:space="preserve"> URL </w:t>
      </w:r>
      <w:r w:rsidR="644CACEA">
        <w:rPr/>
        <w:t>treba</w:t>
      </w:r>
      <w:r w:rsidR="644CACEA">
        <w:rPr/>
        <w:t xml:space="preserve"> da </w:t>
      </w:r>
      <w:r w:rsidR="644CACEA">
        <w:rPr/>
        <w:t>bude</w:t>
      </w:r>
      <w:r w:rsidR="644CACEA">
        <w:rPr/>
        <w:t xml:space="preserve"> </w:t>
      </w:r>
      <w:r w:rsidR="644CACEA">
        <w:rPr/>
        <w:t>validan</w:t>
      </w:r>
      <w:r w:rsidR="644CACEA">
        <w:rPr/>
        <w:t xml:space="preserve"> </w:t>
      </w:r>
      <w:r w:rsidR="644CACEA">
        <w:rPr/>
        <w:t>ograničeno</w:t>
      </w:r>
      <w:r w:rsidR="644CACEA">
        <w:rPr/>
        <w:t xml:space="preserve"> </w:t>
      </w:r>
      <w:r w:rsidR="644CACEA">
        <w:rPr/>
        <w:t>vreme</w:t>
      </w:r>
      <w:r w:rsidR="644CACEA">
        <w:rPr/>
        <w:t xml:space="preserve"> </w:t>
      </w:r>
      <w:r w:rsidR="644CACEA">
        <w:rPr/>
        <w:t>i</w:t>
      </w:r>
      <w:r w:rsidR="644CACEA">
        <w:rPr/>
        <w:t xml:space="preserve"> da </w:t>
      </w:r>
      <w:r w:rsidR="644CACEA">
        <w:rPr/>
        <w:t>omogući</w:t>
      </w:r>
      <w:r w:rsidR="644CACEA">
        <w:rPr/>
        <w:t xml:space="preserve"> </w:t>
      </w:r>
      <w:r w:rsidR="644CACEA">
        <w:rPr/>
        <w:t>ovlašćenim</w:t>
      </w:r>
      <w:r w:rsidR="644CACEA">
        <w:rPr/>
        <w:t xml:space="preserve"> </w:t>
      </w:r>
      <w:r w:rsidR="644CACEA">
        <w:rPr/>
        <w:t>korisnicima</w:t>
      </w:r>
      <w:r w:rsidR="644CACEA">
        <w:rPr/>
        <w:t xml:space="preserve"> da </w:t>
      </w:r>
      <w:r w:rsidR="644CACEA">
        <w:rPr/>
        <w:t>snimak</w:t>
      </w:r>
      <w:r w:rsidR="644CACEA">
        <w:rPr/>
        <w:t xml:space="preserve"> </w:t>
      </w:r>
      <w:r w:rsidR="644CACEA">
        <w:rPr/>
        <w:t>pogledaju</w:t>
      </w:r>
      <w:r w:rsidR="644CACEA">
        <w:rPr/>
        <w:t xml:space="preserve"> </w:t>
      </w:r>
      <w:r w:rsidR="644CACEA">
        <w:rPr/>
        <w:t>ili</w:t>
      </w:r>
      <w:r w:rsidR="644CACEA">
        <w:rPr/>
        <w:t xml:space="preserve"> </w:t>
      </w:r>
      <w:r w:rsidR="644CACEA">
        <w:rPr/>
        <w:t>preuzmu</w:t>
      </w:r>
      <w:r w:rsidR="644CACEA">
        <w:rPr/>
        <w:t xml:space="preserve">. Pored URL-a, callback </w:t>
      </w:r>
      <w:r w:rsidR="644CACEA">
        <w:rPr/>
        <w:t>treba</w:t>
      </w:r>
      <w:r w:rsidR="644CACEA">
        <w:rPr/>
        <w:t xml:space="preserve"> da </w:t>
      </w:r>
      <w:r w:rsidR="644CACEA">
        <w:rPr/>
        <w:t>sadrži</w:t>
      </w:r>
      <w:r w:rsidR="644CACEA">
        <w:rPr/>
        <w:t xml:space="preserve"> bucket, </w:t>
      </w:r>
      <w:r w:rsidR="644CACEA">
        <w:rPr/>
        <w:t>ključ</w:t>
      </w:r>
      <w:r w:rsidR="644CACEA">
        <w:rPr/>
        <w:t xml:space="preserve"> </w:t>
      </w:r>
      <w:r w:rsidR="644CACEA">
        <w:rPr/>
        <w:t>objekta</w:t>
      </w:r>
      <w:r w:rsidR="644CACEA">
        <w:rPr/>
        <w:t xml:space="preserve"> </w:t>
      </w:r>
      <w:r w:rsidR="644CACEA">
        <w:rPr/>
        <w:t>i</w:t>
      </w:r>
      <w:r w:rsidR="644CACEA">
        <w:rPr/>
        <w:t xml:space="preserve"> </w:t>
      </w:r>
      <w:r w:rsidR="644CACEA">
        <w:rPr/>
        <w:t>veličinu</w:t>
      </w:r>
      <w:r w:rsidR="644CACEA">
        <w:rPr/>
        <w:t xml:space="preserve"> </w:t>
      </w:r>
      <w:r w:rsidR="644CACEA">
        <w:rPr/>
        <w:t>fajla</w:t>
      </w:r>
      <w:r w:rsidR="644CACEA">
        <w:rPr/>
        <w:t xml:space="preserve">, </w:t>
      </w:r>
      <w:r w:rsidR="644CACEA">
        <w:rPr/>
        <w:t>dok</w:t>
      </w:r>
      <w:r w:rsidR="644CACEA">
        <w:rPr/>
        <w:t xml:space="preserve"> GET /</w:t>
      </w:r>
      <w:r w:rsidR="644CACEA">
        <w:rPr/>
        <w:t>api</w:t>
      </w:r>
      <w:r w:rsidR="644CACEA">
        <w:rPr/>
        <w:t xml:space="preserve">/v1/meetings/:id/recording mora da </w:t>
      </w:r>
      <w:r w:rsidR="644CACEA">
        <w:rPr/>
        <w:t>generiše</w:t>
      </w:r>
      <w:r w:rsidR="644CACEA">
        <w:rPr/>
        <w:t xml:space="preserve"> </w:t>
      </w:r>
      <w:r w:rsidR="644CACEA">
        <w:rPr/>
        <w:t>novu</w:t>
      </w:r>
      <w:r w:rsidR="644CACEA">
        <w:rPr/>
        <w:t xml:space="preserve">, </w:t>
      </w:r>
      <w:r w:rsidR="644CACEA">
        <w:rPr/>
        <w:t>svežu</w:t>
      </w:r>
      <w:r w:rsidR="644CACEA">
        <w:rPr/>
        <w:t xml:space="preserve"> pre-signed </w:t>
      </w:r>
      <w:r w:rsidR="644CACEA">
        <w:rPr/>
        <w:t>adresu</w:t>
      </w:r>
      <w:r w:rsidR="644CACEA">
        <w:rPr/>
        <w:t xml:space="preserve"> </w:t>
      </w:r>
      <w:r w:rsidR="644CACEA">
        <w:rPr/>
        <w:t>na</w:t>
      </w:r>
      <w:r w:rsidR="644CACEA">
        <w:rPr/>
        <w:t xml:space="preserve"> </w:t>
      </w:r>
      <w:r w:rsidR="644CACEA">
        <w:rPr/>
        <w:t>zahtev</w:t>
      </w:r>
      <w:r w:rsidR="644CACEA">
        <w:rPr/>
        <w:t>.</w:t>
      </w:r>
    </w:p>
    <w:p w:rsidP="644CACEA" ns2:paraId="64BE2F71" ns2:textId="3194D1D3">
      <w:pPr>
        <w:spacing w:before="160" w:after="120" w:line="276" w:lineRule="auto"/>
      </w:pPr>
    </w:p>
    <w:p w:rsidP="644CACEA" ns2:paraId="070B3F5E" ns2:textId="72A0699B">
      <w:pPr>
        <w:spacing w:before="160" w:after="120" w:line="276" w:lineRule="auto"/>
        <w:rPr>
          <w:rFonts w:ascii="Calibri" w:hAnsi="Calibri" w:eastAsia="Calibri" w:cs="Calibri" w:asciiTheme="majorAscii" w:hAnsiTheme="majorAscii" w:eastAsiaTheme="majorAscii" w:cstheme="majorAscii"/>
          <w:b w:val="1"/>
          <w:bCs w:val="1"/>
          <w:color w:val="4F81BD" w:themeColor="accent1" w:themeTint="FF" w:themeShade="FF"/>
        </w:rPr>
      </w:pPr>
      <w:r w:rsidRPr="644CACEA" w:rsidR="644CACEA">
        <w:rPr>
          <w:color w:val="4F81BD" w:themeColor="accent1" w:themeTint="FF" w:themeShade="FF"/>
        </w:rPr>
        <w:t xml:space="preserve">3. </w:t>
      </w:r>
      <w:r w:rsidRPr="644CACEA" w:rsidR="644CACEA">
        <w:rPr>
          <w:rFonts w:ascii="Calibri" w:hAnsi="Calibri" w:eastAsia="Calibri" w:cs="Calibri" w:asciiTheme="majorAscii" w:hAnsiTheme="majorAscii" w:eastAsiaTheme="majorAscii" w:cstheme="majorAscii"/>
          <w:b w:val="1"/>
          <w:bCs w:val="1"/>
          <w:color w:val="4F81BD" w:themeColor="accent1" w:themeTint="FF" w:themeShade="FF"/>
        </w:rPr>
        <w:t>Tehnologije</w:t>
      </w:r>
      <w:r w:rsidRPr="644CACEA" w:rsidR="7306C02E">
        <w:rPr>
          <w:rFonts w:ascii="Calibri" w:hAnsi="Calibri" w:eastAsia="Calibri" w:cs="Calibri" w:asciiTheme="majorAscii" w:hAnsiTheme="majorAscii" w:eastAsiaTheme="majorAscii" w:cstheme="majorAscii"/>
          <w:b w:val="1"/>
          <w:bCs w:val="1"/>
          <w:color w:val="4F81BD" w:themeColor="accent1" w:themeTint="FF" w:themeShade="FF"/>
        </w:rPr>
        <w:t xml:space="preserve"> </w:t>
      </w:r>
    </w:p>
    <w:p ns2:paraId="426DFA34" ns2:textId="77777777">
      <w:pPr>
        <w:spacing w:after="120" w:line="276" w:lineRule="auto"/>
      </w:pPr>
      <w:r w:rsidR="644CACEA">
        <w:rPr/>
        <w:t>Pošto se radi o veb aplikaciji, sistem je zasnovan na SPA (Single Page Application) pristupu, uz jasno razdvajanje frontend i backend dela. Komunikacija između ta dva dela odvija se preko HTTP protokola.</w:t>
      </w:r>
    </w:p>
    <w:p w:rsidR="644CACEA" w:rsidP="644CACEA" w:rsidRDefault="644CACEA" ns2:paraId="503476F6" ns2:textId="7723204B">
      <w:pPr>
        <w:spacing w:after="120" w:line="276" w:lineRule="auto"/>
      </w:pPr>
    </w:p>
    <w:p w:rsidR="644CACEA" w:rsidP="644CACEA" w:rsidRDefault="644CACEA" ns2:paraId="0A577746" ns2:textId="3D3D1C7A">
      <w:pPr>
        <w:spacing w:after="120" w:line="276" w:lineRule="auto"/>
      </w:pPr>
    </w:p>
    <w:p w:rsidR="644CACEA" w:rsidP="644CACEA" w:rsidRDefault="644CACEA" ns2:paraId="69915A35" ns2:textId="01DC5F6B">
      <w:pPr>
        <w:spacing w:after="120" w:line="276" w:lineRule="auto"/>
      </w:pPr>
    </w:p>
    <w:p ns2:paraId="1B998D18" ns2:textId="64A6AA16">
      <w:pPr>
        <w:pStyle w:val="Heading2"/>
        <w:spacing w:before="160" w:after="80"/>
      </w:pPr>
      <w:r w:rsidR="644CACEA">
        <w:rPr/>
        <w:t xml:space="preserve">3.1 </w:t>
      </w:r>
      <w:r w:rsidR="22F404EB">
        <w:rPr/>
        <w:t>T</w:t>
      </w:r>
      <w:r w:rsidR="644CACEA">
        <w:rPr/>
        <w:t>ehnologije</w:t>
      </w:r>
      <w:r w:rsidR="5C94D054">
        <w:rPr/>
        <w:t xml:space="preserve"> serverske strane</w:t>
      </w:r>
    </w:p>
    <w:tbl>
      <w:tblPr>
        <w:tblStyle w:val="TableGrid"/>
        <w:tblW w:w="0" w:type="auto"/>
        <w:tblLook w:val="04A0" w:firstRow="1" w:lastRow="0" w:firstColumn="1" w:lastColumn="0" w:noHBand="0" w:noVBand="1"/>
      </w:tblPr>
      <w:tblGrid>
        <w:gridCol w:w="4873"/>
        <w:gridCol w:w="4873"/>
      </w:tblGrid>
      <w:tr w:rsidTr="644CACEA" ns2:paraId="34882446" ns2:textId="77777777">
        <w:tc>
          <w:tcPr>
            <w:tcW w:w="4873" w:type="dxa"/>
            <w:tcMar/>
          </w:tcPr>
          <w:p ns2:paraId="5A83F2A1" ns2:textId="77777777">
            <w:pPr>
              <w:spacing w:after="0"/>
            </w:pPr>
            <w:r>
              <w:rPr>
                <w:rFonts w:ascii="Times New Roman" w:hAnsi="Times New Roman"/>
                <w:sz w:val="22"/>
              </w:rPr>
            </w:r>
            <w:r>
              <w:rPr>
                <w:rFonts w:ascii="Times New Roman" w:hAnsi="Times New Roman"/>
                <w:b/>
                <w:sz w:val="22"/>
              </w:rPr>
              <w:t>Sloj</w:t>
            </w:r>
          </w:p>
        </w:tc>
        <w:tc>
          <w:tcPr>
            <w:tcW w:w="4873" w:type="dxa"/>
            <w:tcMar/>
          </w:tcPr>
          <w:p ns2:paraId="6388BE9B" ns2:textId="77777777">
            <w:pPr>
              <w:spacing w:after="0"/>
            </w:pPr>
            <w:r>
              <w:rPr>
                <w:rFonts w:ascii="Times New Roman" w:hAnsi="Times New Roman"/>
                <w:sz w:val="22"/>
              </w:rPr>
            </w:r>
            <w:r>
              <w:rPr>
                <w:rFonts w:ascii="Times New Roman" w:hAnsi="Times New Roman"/>
                <w:b/>
                <w:sz w:val="22"/>
              </w:rPr>
              <w:t>Tehnologija i obrazloženje</w:t>
            </w:r>
          </w:p>
        </w:tc>
      </w:tr>
      <w:tr w:rsidTr="644CACEA" ns2:paraId="71363323" ns2:textId="77777777">
        <w:tc>
          <w:tcPr>
            <w:tcW w:w="4873" w:type="dxa"/>
            <w:tcMar/>
          </w:tcPr>
          <w:p ns2:paraId="0A68754B" ns2:textId="77777777">
            <w:pPr>
              <w:spacing w:after="0"/>
            </w:pPr>
            <w:r>
              <w:rPr>
                <w:rFonts w:ascii="Times New Roman" w:hAnsi="Times New Roman"/>
                <w:sz w:val="22"/>
              </w:rPr>
            </w:r>
            <w:r>
              <w:rPr>
                <w:rFonts w:ascii="Times New Roman" w:hAnsi="Times New Roman"/>
                <w:b w:val="0"/>
                <w:sz w:val="22"/>
              </w:rPr>
              <w:t>Runtime</w:t>
            </w:r>
          </w:p>
        </w:tc>
        <w:tc>
          <w:tcPr>
            <w:tcW w:w="4873" w:type="dxa"/>
            <w:tcMar/>
          </w:tcPr>
          <w:p ns2:paraId="10061C79" ns2:textId="6E07B5DE">
            <w:pPr>
              <w:spacing w:after="0"/>
            </w:pPr>
            <w:r w:rsidRPr="644CACEA" w:rsidR="09C14A4C">
              <w:rPr>
                <w:rFonts w:ascii="Times New Roman" w:hAnsi="Times New Roman"/>
                <w:b w:val="0"/>
                <w:bCs w:val="0"/>
                <w:sz w:val="22"/>
                <w:szCs w:val="22"/>
              </w:rPr>
              <w:t>Java 21</w:t>
            </w:r>
            <w:r w:rsidRPr="644CACEA" w:rsidR="644CACEA">
              <w:rPr>
                <w:rFonts w:ascii="Times New Roman" w:hAnsi="Times New Roman"/>
                <w:b w:val="0"/>
                <w:bCs w:val="0"/>
                <w:sz w:val="22"/>
                <w:szCs w:val="22"/>
              </w:rPr>
              <w:t xml:space="preserve"> (LTS) — viso</w:t>
            </w:r>
            <w:r w:rsidRPr="644CACEA" w:rsidR="644CACEA">
              <w:rPr>
                <w:rFonts w:ascii="Times New Roman" w:hAnsi="Times New Roman"/>
                <w:b w:val="0"/>
                <w:bCs w:val="0"/>
                <w:sz w:val="22"/>
                <w:szCs w:val="22"/>
              </w:rPr>
              <w:t>ke per</w:t>
            </w:r>
            <w:r w:rsidRPr="644CACEA" w:rsidR="644CACEA">
              <w:rPr>
                <w:rFonts w:ascii="Times New Roman" w:hAnsi="Times New Roman"/>
                <w:b w:val="0"/>
                <w:bCs w:val="0"/>
                <w:sz w:val="22"/>
                <w:szCs w:val="22"/>
              </w:rPr>
              <w:t>f</w:t>
            </w:r>
            <w:r w:rsidRPr="644CACEA" w:rsidR="644CACEA">
              <w:rPr>
                <w:rFonts w:ascii="Times New Roman" w:hAnsi="Times New Roman"/>
                <w:b w:val="0"/>
                <w:bCs w:val="0"/>
                <w:sz w:val="22"/>
                <w:szCs w:val="22"/>
              </w:rPr>
              <w:t>ormanse, mu</w:t>
            </w:r>
            <w:r w:rsidRPr="644CACEA" w:rsidR="644CACEA">
              <w:rPr>
                <w:rFonts w:ascii="Times New Roman" w:hAnsi="Times New Roman"/>
                <w:b w:val="0"/>
                <w:bCs w:val="0"/>
                <w:sz w:val="22"/>
                <w:szCs w:val="22"/>
              </w:rPr>
              <w:t>lt</w:t>
            </w:r>
            <w:r w:rsidRPr="644CACEA" w:rsidR="644CACEA">
              <w:rPr>
                <w:rFonts w:ascii="Times New Roman" w:hAnsi="Times New Roman"/>
                <w:b w:val="0"/>
                <w:bCs w:val="0"/>
                <w:sz w:val="22"/>
                <w:szCs w:val="22"/>
              </w:rPr>
              <w:t>iplatformski rad</w:t>
            </w:r>
            <w:r w:rsidRPr="644CACEA" w:rsidR="644CACEA">
              <w:rPr>
                <w:rFonts w:ascii="Times New Roman" w:hAnsi="Times New Roman"/>
                <w:b w:val="0"/>
                <w:bCs w:val="0"/>
                <w:sz w:val="22"/>
                <w:szCs w:val="22"/>
              </w:rPr>
              <w:t xml:space="preserve"> i po</w:t>
            </w:r>
            <w:r w:rsidRPr="644CACEA" w:rsidR="644CACEA">
              <w:rPr>
                <w:rFonts w:ascii="Times New Roman" w:hAnsi="Times New Roman"/>
                <w:b w:val="0"/>
                <w:bCs w:val="0"/>
                <w:sz w:val="22"/>
                <w:szCs w:val="22"/>
              </w:rPr>
              <w:t>d</w:t>
            </w:r>
            <w:r w:rsidRPr="644CACEA" w:rsidR="644CACEA">
              <w:rPr>
                <w:rFonts w:ascii="Times New Roman" w:hAnsi="Times New Roman"/>
                <w:b w:val="0"/>
                <w:bCs w:val="0"/>
                <w:sz w:val="22"/>
                <w:szCs w:val="22"/>
              </w:rPr>
              <w:t>r</w:t>
            </w:r>
            <w:r w:rsidRPr="644CACEA" w:rsidR="644CACEA">
              <w:rPr>
                <w:rFonts w:ascii="Times New Roman" w:hAnsi="Times New Roman"/>
                <w:b w:val="0"/>
                <w:bCs w:val="0"/>
                <w:sz w:val="22"/>
                <w:szCs w:val="22"/>
              </w:rPr>
              <w:t xml:space="preserve">ška za </w:t>
            </w:r>
            <w:r w:rsidRPr="644CACEA" w:rsidR="644CACEA">
              <w:rPr>
                <w:rFonts w:ascii="Times New Roman" w:hAnsi="Times New Roman"/>
                <w:b w:val="0"/>
                <w:bCs w:val="0"/>
                <w:sz w:val="22"/>
                <w:szCs w:val="22"/>
              </w:rPr>
              <w:t>brzo</w:t>
            </w:r>
            <w:r w:rsidRPr="644CACEA" w:rsidR="644CACEA">
              <w:rPr>
                <w:rFonts w:ascii="Times New Roman" w:hAnsi="Times New Roman"/>
                <w:b w:val="0"/>
                <w:bCs w:val="0"/>
                <w:sz w:val="22"/>
                <w:szCs w:val="22"/>
              </w:rPr>
              <w:t xml:space="preserve"> pok</w:t>
            </w:r>
            <w:r w:rsidRPr="644CACEA" w:rsidR="644CACEA">
              <w:rPr>
                <w:rFonts w:ascii="Times New Roman" w:hAnsi="Times New Roman"/>
                <w:b w:val="0"/>
                <w:bCs w:val="0"/>
                <w:sz w:val="22"/>
                <w:szCs w:val="22"/>
              </w:rPr>
              <w:t>r</w:t>
            </w:r>
            <w:r w:rsidRPr="644CACEA" w:rsidR="644CACEA">
              <w:rPr>
                <w:rFonts w:ascii="Times New Roman" w:hAnsi="Times New Roman"/>
                <w:b w:val="0"/>
                <w:bCs w:val="0"/>
                <w:sz w:val="22"/>
                <w:szCs w:val="22"/>
              </w:rPr>
              <w:t>etanje apl</w:t>
            </w:r>
            <w:r w:rsidRPr="644CACEA" w:rsidR="644CACEA">
              <w:rPr>
                <w:rFonts w:ascii="Times New Roman" w:hAnsi="Times New Roman"/>
                <w:b w:val="0"/>
                <w:bCs w:val="0"/>
                <w:sz w:val="22"/>
                <w:szCs w:val="22"/>
              </w:rPr>
              <w:t>i</w:t>
            </w:r>
            <w:r w:rsidRPr="644CACEA" w:rsidR="644CACEA">
              <w:rPr>
                <w:rFonts w:ascii="Times New Roman" w:hAnsi="Times New Roman"/>
                <w:b w:val="0"/>
                <w:bCs w:val="0"/>
                <w:sz w:val="22"/>
                <w:szCs w:val="22"/>
              </w:rPr>
              <w:t>kacije.</w:t>
            </w:r>
          </w:p>
        </w:tc>
      </w:tr>
      <w:tr w:rsidTr="644CACEA" ns2:paraId="1A65B24D" ns2:textId="77777777">
        <w:tc>
          <w:tcPr>
            <w:tcW w:w="4873" w:type="dxa"/>
            <w:tcMar/>
          </w:tcPr>
          <w:p ns2:paraId="6D9A7247" ns2:textId="77777777">
            <w:pPr>
              <w:spacing w:after="0"/>
            </w:pPr>
            <w:r>
              <w:rPr>
                <w:rFonts w:ascii="Times New Roman" w:hAnsi="Times New Roman"/>
                <w:sz w:val="22"/>
              </w:rPr>
            </w:r>
            <w:r>
              <w:rPr>
                <w:rFonts w:ascii="Times New Roman" w:hAnsi="Times New Roman"/>
                <w:b w:val="0"/>
                <w:sz w:val="22"/>
              </w:rPr>
              <w:t>API framework</w:t>
            </w:r>
          </w:p>
        </w:tc>
        <w:tc>
          <w:tcPr>
            <w:tcW w:w="4873" w:type="dxa"/>
            <w:tcMar/>
          </w:tcPr>
          <w:p w:rsidP="644CACEA" ns2:paraId="1FA6F4B7" ns2:textId="2CBA95E5">
            <w:pPr>
              <w:spacing w:after="0"/>
              <w:rPr>
                <w:rFonts w:ascii="Times New Roman" w:hAnsi="Times New Roman"/>
                <w:b w:val="0"/>
                <w:bCs w:val="0"/>
                <w:sz w:val="22"/>
                <w:szCs w:val="22"/>
              </w:rPr>
            </w:pPr>
            <w:r w:rsidRPr="644CACEA" w:rsidR="54693C63">
              <w:rPr>
                <w:rFonts w:ascii="Times New Roman" w:hAnsi="Times New Roman"/>
                <w:b w:val="0"/>
                <w:bCs w:val="0"/>
                <w:sz w:val="22"/>
                <w:szCs w:val="22"/>
              </w:rPr>
              <w:t>Spring Web</w:t>
            </w:r>
            <w:r w:rsidRPr="644CACEA" w:rsidR="644CACEA">
              <w:rPr>
                <w:rFonts w:ascii="Times New Roman" w:hAnsi="Times New Roman"/>
                <w:b w:val="0"/>
                <w:bCs w:val="0"/>
                <w:sz w:val="22"/>
                <w:szCs w:val="22"/>
              </w:rPr>
              <w:t xml:space="preserve"> </w:t>
            </w:r>
            <w:r w:rsidRPr="644CACEA" w:rsidR="030D9E60">
              <w:rPr>
                <w:rFonts w:ascii="Times New Roman" w:hAnsi="Times New Roman"/>
                <w:b w:val="0"/>
                <w:bCs w:val="0"/>
                <w:sz w:val="22"/>
                <w:szCs w:val="22"/>
              </w:rPr>
              <w:t>REST Controllers</w:t>
            </w:r>
            <w:r w:rsidRPr="644CACEA" w:rsidR="644CACEA">
              <w:rPr>
                <w:rFonts w:ascii="Times New Roman" w:hAnsi="Times New Roman"/>
                <w:b w:val="0"/>
                <w:bCs w:val="0"/>
                <w:sz w:val="22"/>
                <w:szCs w:val="22"/>
              </w:rPr>
              <w:t xml:space="preserve">— </w:t>
            </w:r>
            <w:r w:rsidRPr="644CACEA" w:rsidR="7A9221BA">
              <w:rPr>
                <w:rFonts w:ascii="Times New Roman" w:hAnsi="Times New Roman"/>
                <w:b w:val="0"/>
                <w:bCs w:val="0"/>
                <w:sz w:val="22"/>
                <w:szCs w:val="22"/>
              </w:rPr>
              <w:t>Robusna</w:t>
            </w:r>
            <w:r w:rsidRPr="644CACEA" w:rsidR="7A9221BA">
              <w:rPr>
                <w:rFonts w:ascii="Times New Roman" w:hAnsi="Times New Roman"/>
                <w:b w:val="0"/>
                <w:bCs w:val="0"/>
                <w:sz w:val="22"/>
                <w:szCs w:val="22"/>
              </w:rPr>
              <w:t xml:space="preserve"> </w:t>
            </w:r>
            <w:r w:rsidRPr="644CACEA" w:rsidR="7A9221BA">
              <w:rPr>
                <w:rFonts w:ascii="Times New Roman" w:hAnsi="Times New Roman"/>
                <w:b w:val="0"/>
                <w:bCs w:val="0"/>
                <w:sz w:val="22"/>
                <w:szCs w:val="22"/>
              </w:rPr>
              <w:t>komponenta</w:t>
            </w:r>
            <w:r w:rsidRPr="644CACEA" w:rsidR="7A9221BA">
              <w:rPr>
                <w:rFonts w:ascii="Times New Roman" w:hAnsi="Times New Roman"/>
                <w:b w:val="0"/>
                <w:bCs w:val="0"/>
                <w:sz w:val="22"/>
                <w:szCs w:val="22"/>
              </w:rPr>
              <w:t xml:space="preserve"> Spring </w:t>
            </w:r>
            <w:r w:rsidRPr="644CACEA" w:rsidR="7A9221BA">
              <w:rPr>
                <w:rFonts w:ascii="Times New Roman" w:hAnsi="Times New Roman"/>
                <w:b w:val="0"/>
                <w:bCs w:val="0"/>
                <w:sz w:val="22"/>
                <w:szCs w:val="22"/>
              </w:rPr>
              <w:t>radnog</w:t>
            </w:r>
            <w:r w:rsidRPr="644CACEA" w:rsidR="7A9221BA">
              <w:rPr>
                <w:rFonts w:ascii="Times New Roman" w:hAnsi="Times New Roman"/>
                <w:b w:val="0"/>
                <w:bCs w:val="0"/>
                <w:sz w:val="22"/>
                <w:szCs w:val="22"/>
              </w:rPr>
              <w:t xml:space="preserve"> </w:t>
            </w:r>
            <w:r w:rsidRPr="644CACEA" w:rsidR="7A9221BA">
              <w:rPr>
                <w:rFonts w:ascii="Times New Roman" w:hAnsi="Times New Roman"/>
                <w:b w:val="0"/>
                <w:bCs w:val="0"/>
                <w:sz w:val="22"/>
                <w:szCs w:val="22"/>
              </w:rPr>
              <w:t>okvira</w:t>
            </w:r>
            <w:r w:rsidRPr="644CACEA" w:rsidR="7A9221BA">
              <w:rPr>
                <w:rFonts w:ascii="Times New Roman" w:hAnsi="Times New Roman"/>
                <w:b w:val="0"/>
                <w:bCs w:val="0"/>
                <w:sz w:val="22"/>
                <w:szCs w:val="22"/>
              </w:rPr>
              <w:t xml:space="preserve"> </w:t>
            </w:r>
            <w:r w:rsidRPr="644CACEA" w:rsidR="7A9221BA">
              <w:rPr>
                <w:rFonts w:ascii="Times New Roman" w:hAnsi="Times New Roman"/>
                <w:b w:val="0"/>
                <w:bCs w:val="0"/>
                <w:sz w:val="22"/>
                <w:szCs w:val="22"/>
              </w:rPr>
              <w:t>namenjena</w:t>
            </w:r>
            <w:r w:rsidRPr="644CACEA" w:rsidR="7A9221BA">
              <w:rPr>
                <w:rFonts w:ascii="Times New Roman" w:hAnsi="Times New Roman"/>
                <w:b w:val="0"/>
                <w:bCs w:val="0"/>
                <w:sz w:val="22"/>
                <w:szCs w:val="22"/>
              </w:rPr>
              <w:t xml:space="preserve"> razvoju modernih web aplikacija</w:t>
            </w:r>
          </w:p>
        </w:tc>
      </w:tr>
      <w:tr w:rsidTr="644CACEA" ns2:paraId="0C130E86" ns2:textId="77777777">
        <w:tc>
          <w:tcPr>
            <w:tcW w:w="4873" w:type="dxa"/>
            <w:tcMar/>
          </w:tcPr>
          <w:p ns2:paraId="390B29C9" ns2:textId="77777777">
            <w:pPr>
              <w:spacing w:after="0"/>
            </w:pPr>
            <w:r>
              <w:rPr>
                <w:rFonts w:ascii="Times New Roman" w:hAnsi="Times New Roman"/>
                <w:sz w:val="22"/>
              </w:rPr>
            </w:r>
            <w:r>
              <w:rPr>
                <w:rFonts w:ascii="Times New Roman" w:hAnsi="Times New Roman"/>
                <w:b w:val="0"/>
                <w:sz w:val="22"/>
              </w:rPr>
              <w:t>ORM</w:t>
            </w:r>
          </w:p>
        </w:tc>
        <w:tc>
          <w:tcPr>
            <w:tcW w:w="4873" w:type="dxa"/>
            <w:tcMar/>
          </w:tcPr>
          <w:p w:rsidP="644CACEA" ns2:paraId="3455B07D" ns2:textId="25B66B63">
            <w:pPr>
              <w:pStyle w:val="Normal"/>
              <w:spacing w:after="0"/>
            </w:pPr>
            <w:r w:rsidRPr="644CACEA" w:rsidR="202AAA78">
              <w:rPr>
                <w:rFonts w:ascii="Times New Roman" w:hAnsi="Times New Roman"/>
                <w:b w:val="0"/>
                <w:bCs w:val="0"/>
                <w:sz w:val="22"/>
                <w:szCs w:val="22"/>
              </w:rPr>
              <w:t xml:space="preserve">Spring Data JPA (Hibernate) </w:t>
            </w:r>
            <w:r>
              <w:rPr>
                <w:rFonts w:ascii="Times New Roman" w:hAnsi="Times New Roman"/>
                <w:sz w:val="22"/>
              </w:rPr>
            </w:r>
            <w:r w:rsidRPr="644CACEA" w:rsidR="644CACEA">
              <w:rPr>
                <w:rFonts w:ascii="Times New Roman" w:hAnsi="Times New Roman"/>
                <w:b w:val="0"/>
                <w:bCs w:val="0"/>
                <w:sz w:val="22"/>
                <w:szCs w:val="22"/>
              </w:rPr>
              <w:t xml:space="preserve">— </w:t>
            </w:r>
            <w:r w:rsidRPr="644CACEA" w:rsidR="3DCDA851">
              <w:rPr>
                <w:rFonts w:ascii="Times New Roman" w:hAnsi="Times New Roman"/>
                <w:b w:val="0"/>
                <w:bCs w:val="0"/>
                <w:sz w:val="22"/>
                <w:szCs w:val="22"/>
              </w:rPr>
              <w:t>I</w:t>
            </w:r>
            <w:r w:rsidRPr="644CACEA" w:rsidR="3DCDA851">
              <w:rPr>
                <w:rFonts w:ascii="Times New Roman" w:hAnsi="Times New Roman" w:eastAsia="Times New Roman" w:cs="Times New Roman"/>
                <w:noProof w:val="0"/>
                <w:sz w:val="22"/>
                <w:szCs w:val="22"/>
                <w:lang w:val="en-US"/>
              </w:rPr>
              <w:t xml:space="preserve">ndustrijski standard za rad </w:t>
            </w:r>
            <w:r w:rsidRPr="644CACEA" w:rsidR="3DCDA851">
              <w:rPr>
                <w:rFonts w:ascii="Times New Roman" w:hAnsi="Times New Roman" w:eastAsia="Times New Roman" w:cs="Times New Roman"/>
                <w:noProof w:val="0"/>
                <w:sz w:val="22"/>
                <w:szCs w:val="22"/>
                <w:lang w:val="en-US"/>
              </w:rPr>
              <w:t>sa</w:t>
            </w:r>
            <w:r w:rsidRPr="644CACEA" w:rsidR="3DCDA851">
              <w:rPr>
                <w:rFonts w:ascii="Times New Roman" w:hAnsi="Times New Roman" w:eastAsia="Times New Roman" w:cs="Times New Roman"/>
                <w:noProof w:val="0"/>
                <w:sz w:val="22"/>
                <w:szCs w:val="22"/>
                <w:lang w:val="en-US"/>
              </w:rPr>
              <w:t xml:space="preserve"> </w:t>
            </w:r>
            <w:r w:rsidRPr="644CACEA" w:rsidR="3DCDA851">
              <w:rPr>
                <w:rFonts w:ascii="Times New Roman" w:hAnsi="Times New Roman" w:eastAsia="Times New Roman" w:cs="Times New Roman"/>
                <w:noProof w:val="0"/>
                <w:sz w:val="22"/>
                <w:szCs w:val="22"/>
                <w:lang w:val="en-US"/>
              </w:rPr>
              <w:t>relacionim</w:t>
            </w:r>
            <w:r w:rsidRPr="644CACEA" w:rsidR="3DCDA851">
              <w:rPr>
                <w:rFonts w:ascii="Times New Roman" w:hAnsi="Times New Roman" w:eastAsia="Times New Roman" w:cs="Times New Roman"/>
                <w:noProof w:val="0"/>
                <w:sz w:val="22"/>
                <w:szCs w:val="22"/>
                <w:lang w:val="en-US"/>
              </w:rPr>
              <w:t xml:space="preserve"> </w:t>
            </w:r>
            <w:r w:rsidRPr="644CACEA" w:rsidR="3DCDA851">
              <w:rPr>
                <w:rFonts w:ascii="Times New Roman" w:hAnsi="Times New Roman" w:eastAsia="Times New Roman" w:cs="Times New Roman"/>
                <w:noProof w:val="0"/>
                <w:sz w:val="22"/>
                <w:szCs w:val="22"/>
                <w:lang w:val="en-US"/>
              </w:rPr>
              <w:t>bazama podataka</w:t>
            </w:r>
            <w:r w:rsidRPr="644CACEA" w:rsidR="3DCDA851">
              <w:rPr>
                <w:rFonts w:ascii="Times New Roman" w:hAnsi="Times New Roman" w:eastAsia="Times New Roman" w:cs="Times New Roman"/>
                <w:noProof w:val="0"/>
                <w:sz w:val="22"/>
                <w:szCs w:val="22"/>
                <w:lang w:val="en-US"/>
              </w:rPr>
              <w:t>.</w:t>
            </w:r>
          </w:p>
        </w:tc>
      </w:tr>
      <w:tr w:rsidTr="644CACEA" ns2:paraId="63E51803" ns2:textId="77777777">
        <w:trPr>
          <w:trHeight w:val="495"/>
        </w:trPr>
        <w:tc>
          <w:tcPr>
            <w:tcW w:w="4873" w:type="dxa"/>
            <w:tcMar/>
          </w:tcPr>
          <w:p ns2:paraId="16114FCC" ns2:textId="77777777">
            <w:pPr>
              <w:spacing w:after="0"/>
            </w:pPr>
            <w:r>
              <w:rPr>
                <w:rFonts w:ascii="Times New Roman" w:hAnsi="Times New Roman"/>
                <w:sz w:val="22"/>
              </w:rPr>
            </w:r>
            <w:r>
              <w:rPr>
                <w:rFonts w:ascii="Times New Roman" w:hAnsi="Times New Roman"/>
                <w:b w:val="0"/>
                <w:sz w:val="22"/>
              </w:rPr>
              <w:t>Autentifikacija</w:t>
            </w:r>
          </w:p>
        </w:tc>
        <w:tc>
          <w:tcPr>
            <w:tcW w:w="4873" w:type="dxa"/>
            <w:tcMar/>
          </w:tcPr>
          <w:p ns2:paraId="26799668" ns2:textId="2ABA45C4">
            <w:pPr>
              <w:spacing w:after="0"/>
            </w:pPr>
            <w:r w:rsidRPr="644CACEA" w:rsidR="3E7A1CA9">
              <w:rPr>
                <w:rFonts w:ascii="Times New Roman" w:hAnsi="Times New Roman"/>
                <w:b w:val="0"/>
                <w:bCs w:val="0"/>
                <w:sz w:val="22"/>
                <w:szCs w:val="22"/>
              </w:rPr>
              <w:t>Spring Security + JWT</w:t>
            </w:r>
            <w:r>
              <w:rPr>
                <w:rFonts w:ascii="Times New Roman" w:hAnsi="Times New Roman"/>
                <w:sz w:val="22"/>
              </w:rPr>
            </w:r>
            <w:r w:rsidRPr="644CACEA" w:rsidR="644CACEA">
              <w:rPr>
                <w:rFonts w:ascii="Times New Roman" w:hAnsi="Times New Roman"/>
                <w:b w:val="0"/>
                <w:bCs w:val="0"/>
                <w:sz w:val="22"/>
                <w:szCs w:val="22"/>
              </w:rPr>
              <w:t xml:space="preserve"> —</w:t>
            </w:r>
            <w:r w:rsidRPr="644CACEA" w:rsidR="644CACEA">
              <w:rPr>
                <w:rFonts w:ascii="Times New Roman" w:hAnsi="Times New Roman"/>
                <w:b w:val="0"/>
                <w:bCs w:val="0"/>
                <w:sz w:val="22"/>
                <w:szCs w:val="22"/>
              </w:rPr>
              <w:t xml:space="preserve"> </w:t>
            </w:r>
            <w:r w:rsidRPr="644CACEA" w:rsidR="644CACEA">
              <w:rPr>
                <w:rFonts w:ascii="Times New Roman" w:hAnsi="Times New Roman"/>
                <w:b w:val="0"/>
                <w:bCs w:val="0"/>
                <w:sz w:val="22"/>
                <w:szCs w:val="22"/>
              </w:rPr>
              <w:t>ugrađen</w:t>
            </w:r>
            <w:r w:rsidRPr="644CACEA" w:rsidR="644CACEA">
              <w:rPr>
                <w:rFonts w:ascii="Times New Roman" w:hAnsi="Times New Roman"/>
                <w:b w:val="0"/>
                <w:bCs w:val="0"/>
                <w:sz w:val="22"/>
                <w:szCs w:val="22"/>
              </w:rPr>
              <w:t>a po</w:t>
            </w:r>
            <w:r w:rsidRPr="644CACEA" w:rsidR="644CACEA">
              <w:rPr>
                <w:rFonts w:ascii="Times New Roman" w:hAnsi="Times New Roman"/>
                <w:b w:val="0"/>
                <w:bCs w:val="0"/>
                <w:sz w:val="22"/>
                <w:szCs w:val="22"/>
              </w:rPr>
              <w:t>drška za v</w:t>
            </w:r>
            <w:r w:rsidRPr="644CACEA" w:rsidR="644CACEA">
              <w:rPr>
                <w:rFonts w:ascii="Times New Roman" w:hAnsi="Times New Roman"/>
                <w:b w:val="0"/>
                <w:bCs w:val="0"/>
                <w:sz w:val="22"/>
                <w:szCs w:val="22"/>
              </w:rPr>
              <w:t>a</w:t>
            </w:r>
            <w:r w:rsidRPr="644CACEA" w:rsidR="644CACEA">
              <w:rPr>
                <w:rFonts w:ascii="Times New Roman" w:hAnsi="Times New Roman"/>
                <w:b w:val="0"/>
                <w:bCs w:val="0"/>
                <w:sz w:val="22"/>
                <w:szCs w:val="22"/>
              </w:rPr>
              <w:t>lidaciju</w:t>
            </w:r>
            <w:r w:rsidRPr="644CACEA" w:rsidR="644CACEA">
              <w:rPr>
                <w:rFonts w:ascii="Times New Roman" w:hAnsi="Times New Roman"/>
                <w:b w:val="0"/>
                <w:bCs w:val="0"/>
                <w:sz w:val="22"/>
                <w:szCs w:val="22"/>
              </w:rPr>
              <w:t xml:space="preserve"> </w:t>
            </w:r>
            <w:r w:rsidRPr="644CACEA" w:rsidR="644CACEA">
              <w:rPr>
                <w:rFonts w:ascii="Times New Roman" w:hAnsi="Times New Roman"/>
                <w:b w:val="0"/>
                <w:bCs w:val="0"/>
                <w:sz w:val="22"/>
                <w:szCs w:val="22"/>
              </w:rPr>
              <w:t>k</w:t>
            </w:r>
            <w:r w:rsidRPr="644CACEA" w:rsidR="644CACEA">
              <w:rPr>
                <w:rFonts w:ascii="Times New Roman" w:hAnsi="Times New Roman"/>
                <w:b w:val="0"/>
                <w:bCs w:val="0"/>
                <w:sz w:val="22"/>
                <w:szCs w:val="22"/>
              </w:rPr>
              <w:t>l</w:t>
            </w:r>
            <w:r w:rsidRPr="644CACEA" w:rsidR="644CACEA">
              <w:rPr>
                <w:rFonts w:ascii="Times New Roman" w:hAnsi="Times New Roman"/>
                <w:b w:val="0"/>
                <w:bCs w:val="0"/>
                <w:sz w:val="22"/>
                <w:szCs w:val="22"/>
              </w:rPr>
              <w:t>jučeva i ge</w:t>
            </w:r>
            <w:r w:rsidRPr="644CACEA" w:rsidR="644CACEA">
              <w:rPr>
                <w:rFonts w:ascii="Times New Roman" w:hAnsi="Times New Roman"/>
                <w:b w:val="0"/>
                <w:bCs w:val="0"/>
                <w:sz w:val="22"/>
                <w:szCs w:val="22"/>
              </w:rPr>
              <w:t>n</w:t>
            </w:r>
            <w:r w:rsidRPr="644CACEA" w:rsidR="644CACEA">
              <w:rPr>
                <w:rFonts w:ascii="Times New Roman" w:hAnsi="Times New Roman"/>
                <w:b w:val="0"/>
                <w:bCs w:val="0"/>
                <w:sz w:val="22"/>
                <w:szCs w:val="22"/>
              </w:rPr>
              <w:t>erisan</w:t>
            </w:r>
            <w:r w:rsidRPr="644CACEA" w:rsidR="644CACEA">
              <w:rPr>
                <w:rFonts w:ascii="Times New Roman" w:hAnsi="Times New Roman"/>
                <w:b w:val="0"/>
                <w:bCs w:val="0"/>
                <w:sz w:val="22"/>
                <w:szCs w:val="22"/>
              </w:rPr>
              <w:t>je tokena.</w:t>
            </w:r>
          </w:p>
        </w:tc>
      </w:tr>
      <w:tr w:rsidTr="644CACEA" ns2:paraId="63EB200F" ns2:textId="77777777">
        <w:tc>
          <w:tcPr>
            <w:tcW w:w="4873" w:type="dxa"/>
            <w:tcMar/>
          </w:tcPr>
          <w:p ns2:paraId="221299E3" ns2:textId="77777777">
            <w:pPr>
              <w:spacing w:after="0"/>
            </w:pPr>
            <w:r>
              <w:rPr>
                <w:rFonts w:ascii="Times New Roman" w:hAnsi="Times New Roman"/>
                <w:sz w:val="22"/>
              </w:rPr>
            </w:r>
            <w:r>
              <w:rPr>
                <w:rFonts w:ascii="Times New Roman" w:hAnsi="Times New Roman"/>
                <w:b w:val="0"/>
                <w:sz w:val="22"/>
              </w:rPr>
              <w:t>Pozadinski poslovi</w:t>
            </w:r>
          </w:p>
        </w:tc>
        <w:tc>
          <w:tcPr>
            <w:tcW w:w="4873" w:type="dxa"/>
            <w:tcMar/>
          </w:tcPr>
          <w:p ns2:paraId="264FFEEC" ns2:textId="212C4B3E">
            <w:pPr>
              <w:spacing w:after="0"/>
            </w:pPr>
            <w:r w:rsidRPr="644CACEA" w:rsidR="774258F1">
              <w:rPr>
                <w:rFonts w:ascii="Times New Roman" w:hAnsi="Times New Roman"/>
                <w:b w:val="0"/>
                <w:bCs w:val="0"/>
                <w:sz w:val="22"/>
                <w:szCs w:val="22"/>
              </w:rPr>
              <w:t xml:space="preserve">JobRunr ili @Scheduled — retry </w:t>
            </w:r>
            <w:r w:rsidRPr="644CACEA" w:rsidR="774258F1">
              <w:rPr>
                <w:rFonts w:ascii="Times New Roman" w:hAnsi="Times New Roman"/>
                <w:b w:val="0"/>
                <w:bCs w:val="0"/>
                <w:sz w:val="22"/>
                <w:szCs w:val="22"/>
              </w:rPr>
              <w:t>logika</w:t>
            </w:r>
            <w:r w:rsidRPr="644CACEA" w:rsidR="774258F1">
              <w:rPr>
                <w:rFonts w:ascii="Times New Roman" w:hAnsi="Times New Roman"/>
                <w:b w:val="0"/>
                <w:bCs w:val="0"/>
                <w:sz w:val="22"/>
                <w:szCs w:val="22"/>
              </w:rPr>
              <w:t xml:space="preserve">, </w:t>
            </w:r>
            <w:r w:rsidRPr="644CACEA" w:rsidR="774258F1">
              <w:rPr>
                <w:rFonts w:ascii="Times New Roman" w:hAnsi="Times New Roman"/>
                <w:b w:val="0"/>
                <w:bCs w:val="0"/>
                <w:sz w:val="22"/>
                <w:szCs w:val="22"/>
              </w:rPr>
              <w:t>provera</w:t>
            </w:r>
            <w:r w:rsidRPr="644CACEA" w:rsidR="774258F1">
              <w:rPr>
                <w:rFonts w:ascii="Times New Roman" w:hAnsi="Times New Roman"/>
                <w:b w:val="0"/>
                <w:bCs w:val="0"/>
                <w:sz w:val="22"/>
                <w:szCs w:val="22"/>
              </w:rPr>
              <w:t xml:space="preserve"> </w:t>
            </w:r>
            <w:r w:rsidRPr="644CACEA" w:rsidR="774258F1">
              <w:rPr>
                <w:rFonts w:ascii="Times New Roman" w:hAnsi="Times New Roman"/>
                <w:b w:val="0"/>
                <w:bCs w:val="0"/>
                <w:sz w:val="22"/>
                <w:szCs w:val="22"/>
              </w:rPr>
              <w:t>statusa</w:t>
            </w:r>
            <w:r w:rsidRPr="644CACEA" w:rsidR="774258F1">
              <w:rPr>
                <w:rFonts w:ascii="Times New Roman" w:hAnsi="Times New Roman"/>
                <w:b w:val="0"/>
                <w:bCs w:val="0"/>
                <w:sz w:val="22"/>
                <w:szCs w:val="22"/>
              </w:rPr>
              <w:t xml:space="preserve"> </w:t>
            </w:r>
            <w:r w:rsidRPr="644CACEA" w:rsidR="774258F1">
              <w:rPr>
                <w:rFonts w:ascii="Times New Roman" w:hAnsi="Times New Roman"/>
                <w:b w:val="0"/>
                <w:bCs w:val="0"/>
                <w:sz w:val="22"/>
                <w:szCs w:val="22"/>
              </w:rPr>
              <w:t>snimka</w:t>
            </w:r>
            <w:r w:rsidRPr="644CACEA" w:rsidR="774258F1">
              <w:rPr>
                <w:rFonts w:ascii="Times New Roman" w:hAnsi="Times New Roman"/>
                <w:b w:val="0"/>
                <w:bCs w:val="0"/>
                <w:sz w:val="22"/>
                <w:szCs w:val="22"/>
              </w:rPr>
              <w:t xml:space="preserve"> </w:t>
            </w:r>
            <w:r w:rsidRPr="644CACEA" w:rsidR="774258F1">
              <w:rPr>
                <w:rFonts w:ascii="Times New Roman" w:hAnsi="Times New Roman"/>
                <w:b w:val="0"/>
                <w:bCs w:val="0"/>
                <w:sz w:val="22"/>
                <w:szCs w:val="22"/>
              </w:rPr>
              <w:t>i</w:t>
            </w:r>
            <w:r w:rsidRPr="644CACEA" w:rsidR="774258F1">
              <w:rPr>
                <w:rFonts w:ascii="Times New Roman" w:hAnsi="Times New Roman"/>
                <w:b w:val="0"/>
                <w:bCs w:val="0"/>
                <w:sz w:val="22"/>
                <w:szCs w:val="22"/>
              </w:rPr>
              <w:t xml:space="preserve"> </w:t>
            </w:r>
            <w:r w:rsidRPr="644CACEA" w:rsidR="774258F1">
              <w:rPr>
                <w:rFonts w:ascii="Times New Roman" w:hAnsi="Times New Roman"/>
                <w:b w:val="0"/>
                <w:bCs w:val="0"/>
                <w:sz w:val="22"/>
                <w:szCs w:val="22"/>
              </w:rPr>
              <w:t>čišćenje</w:t>
            </w:r>
            <w:r w:rsidRPr="644CACEA" w:rsidR="774258F1">
              <w:rPr>
                <w:rFonts w:ascii="Times New Roman" w:hAnsi="Times New Roman"/>
                <w:b w:val="0"/>
                <w:bCs w:val="0"/>
                <w:sz w:val="22"/>
                <w:szCs w:val="22"/>
              </w:rPr>
              <w:t xml:space="preserve"> </w:t>
            </w:r>
            <w:r w:rsidRPr="644CACEA" w:rsidR="774258F1">
              <w:rPr>
                <w:rFonts w:ascii="Times New Roman" w:hAnsi="Times New Roman"/>
                <w:b w:val="0"/>
                <w:bCs w:val="0"/>
                <w:sz w:val="22"/>
                <w:szCs w:val="22"/>
              </w:rPr>
              <w:t>sesija</w:t>
            </w:r>
            <w:r w:rsidRPr="644CACEA" w:rsidR="774258F1">
              <w:rPr>
                <w:rFonts w:ascii="Times New Roman" w:hAnsi="Times New Roman"/>
                <w:b w:val="0"/>
                <w:bCs w:val="0"/>
                <w:sz w:val="22"/>
                <w:szCs w:val="22"/>
              </w:rPr>
              <w:t>.</w:t>
            </w:r>
          </w:p>
        </w:tc>
      </w:tr>
      <w:tr w:rsidTr="644CACEA" ns2:paraId="3D77F6CA" ns2:textId="77777777">
        <w:tc>
          <w:tcPr>
            <w:tcW w:w="4873" w:type="dxa"/>
            <w:tcMar/>
          </w:tcPr>
          <w:p ns2:paraId="342ABD43" ns2:textId="77777777">
            <w:pPr>
              <w:spacing w:after="0"/>
            </w:pPr>
            <w:r>
              <w:rPr>
                <w:rFonts w:ascii="Times New Roman" w:hAnsi="Times New Roman"/>
                <w:sz w:val="22"/>
              </w:rPr>
            </w:r>
            <w:r>
              <w:rPr>
                <w:rFonts w:ascii="Times New Roman" w:hAnsi="Times New Roman"/>
                <w:b w:val="0"/>
                <w:sz w:val="22"/>
              </w:rPr>
              <w:t>Validacija</w:t>
            </w:r>
          </w:p>
        </w:tc>
        <w:tc>
          <w:tcPr>
            <w:tcW w:w="4873" w:type="dxa"/>
            <w:tcMar/>
          </w:tcPr>
          <w:p ns2:paraId="7F150F85" ns2:textId="5359CED3">
            <w:pPr>
              <w:spacing w:after="0"/>
            </w:pPr>
            <w:r w:rsidRPr="644CACEA" w:rsidR="623D7731">
              <w:rPr>
                <w:rFonts w:ascii="Times New Roman" w:hAnsi="Times New Roman"/>
                <w:b w:val="0"/>
                <w:bCs w:val="0"/>
                <w:sz w:val="22"/>
                <w:szCs w:val="22"/>
              </w:rPr>
              <w:t>Jakarta Bean Validation</w:t>
            </w:r>
            <w:r>
              <w:rPr>
                <w:rFonts w:ascii="Times New Roman" w:hAnsi="Times New Roman"/>
                <w:sz w:val="22"/>
              </w:rPr>
            </w:r>
            <w:r w:rsidRPr="644CACEA" w:rsidR="644CACEA">
              <w:rPr>
                <w:rFonts w:ascii="Times New Roman" w:hAnsi="Times New Roman"/>
                <w:b w:val="0"/>
                <w:bCs w:val="0"/>
                <w:sz w:val="22"/>
                <w:szCs w:val="22"/>
              </w:rPr>
              <w:t xml:space="preserve"> — </w:t>
            </w:r>
            <w:r w:rsidRPr="644CACEA" w:rsidR="644CACEA">
              <w:rPr>
                <w:rFonts w:ascii="Times New Roman" w:hAnsi="Times New Roman"/>
                <w:b w:val="0"/>
                <w:bCs w:val="0"/>
                <w:sz w:val="22"/>
                <w:szCs w:val="22"/>
              </w:rPr>
              <w:t>ekspresivna</w:t>
            </w:r>
            <w:r w:rsidRPr="644CACEA" w:rsidR="644CACEA">
              <w:rPr>
                <w:rFonts w:ascii="Times New Roman" w:hAnsi="Times New Roman"/>
                <w:b w:val="0"/>
                <w:bCs w:val="0"/>
                <w:sz w:val="22"/>
                <w:szCs w:val="22"/>
              </w:rPr>
              <w:t xml:space="preserve"> validacija </w:t>
            </w:r>
            <w:r w:rsidRPr="644CACEA" w:rsidR="644CACEA">
              <w:rPr>
                <w:rFonts w:ascii="Times New Roman" w:hAnsi="Times New Roman"/>
                <w:b w:val="0"/>
                <w:bCs w:val="0"/>
                <w:sz w:val="22"/>
                <w:szCs w:val="22"/>
              </w:rPr>
              <w:t>zahteva</w:t>
            </w:r>
            <w:r w:rsidRPr="644CACEA" w:rsidR="6B541BF0">
              <w:rPr>
                <w:rFonts w:ascii="Times New Roman" w:hAnsi="Times New Roman"/>
                <w:b w:val="0"/>
                <w:bCs w:val="0"/>
                <w:sz w:val="22"/>
                <w:szCs w:val="22"/>
              </w:rPr>
              <w:t xml:space="preserve"> kroz validator klase,</w:t>
            </w:r>
            <w:r w:rsidRPr="644CACEA" w:rsidR="644CACEA">
              <w:rPr>
                <w:rFonts w:ascii="Times New Roman" w:hAnsi="Times New Roman"/>
                <w:b w:val="0"/>
                <w:bCs w:val="0"/>
                <w:sz w:val="22"/>
                <w:szCs w:val="22"/>
              </w:rPr>
              <w:t xml:space="preserve"> </w:t>
            </w:r>
            <w:r w:rsidRPr="644CACEA" w:rsidR="644CACEA">
              <w:rPr>
                <w:rFonts w:ascii="Times New Roman" w:hAnsi="Times New Roman"/>
                <w:b w:val="0"/>
                <w:bCs w:val="0"/>
                <w:sz w:val="22"/>
                <w:szCs w:val="22"/>
              </w:rPr>
              <w:t>uz</w:t>
            </w:r>
            <w:r w:rsidRPr="644CACEA" w:rsidR="644CACEA">
              <w:rPr>
                <w:rFonts w:ascii="Times New Roman" w:hAnsi="Times New Roman"/>
                <w:b w:val="0"/>
                <w:bCs w:val="0"/>
                <w:sz w:val="22"/>
                <w:szCs w:val="22"/>
              </w:rPr>
              <w:t xml:space="preserve"> </w:t>
            </w:r>
            <w:r w:rsidRPr="644CACEA" w:rsidR="644CACEA">
              <w:rPr>
                <w:rFonts w:ascii="Times New Roman" w:hAnsi="Times New Roman"/>
                <w:b w:val="0"/>
                <w:bCs w:val="0"/>
                <w:sz w:val="22"/>
                <w:szCs w:val="22"/>
              </w:rPr>
              <w:t>jasne</w:t>
            </w:r>
            <w:r w:rsidRPr="644CACEA" w:rsidR="644CACEA">
              <w:rPr>
                <w:rFonts w:ascii="Times New Roman" w:hAnsi="Times New Roman"/>
                <w:b w:val="0"/>
                <w:bCs w:val="0"/>
                <w:sz w:val="22"/>
                <w:szCs w:val="22"/>
              </w:rPr>
              <w:t xml:space="preserve"> </w:t>
            </w:r>
            <w:r w:rsidRPr="644CACEA" w:rsidR="644CACEA">
              <w:rPr>
                <w:rFonts w:ascii="Times New Roman" w:hAnsi="Times New Roman"/>
                <w:b w:val="0"/>
                <w:bCs w:val="0"/>
                <w:sz w:val="22"/>
                <w:szCs w:val="22"/>
              </w:rPr>
              <w:t>poruke</w:t>
            </w:r>
            <w:r w:rsidRPr="644CACEA" w:rsidR="644CACEA">
              <w:rPr>
                <w:rFonts w:ascii="Times New Roman" w:hAnsi="Times New Roman"/>
                <w:b w:val="0"/>
                <w:bCs w:val="0"/>
                <w:sz w:val="22"/>
                <w:szCs w:val="22"/>
              </w:rPr>
              <w:t xml:space="preserve"> o </w:t>
            </w:r>
            <w:r w:rsidRPr="644CACEA" w:rsidR="644CACEA">
              <w:rPr>
                <w:rFonts w:ascii="Times New Roman" w:hAnsi="Times New Roman"/>
                <w:b w:val="0"/>
                <w:bCs w:val="0"/>
                <w:sz w:val="22"/>
                <w:szCs w:val="22"/>
              </w:rPr>
              <w:t>greškama</w:t>
            </w:r>
            <w:r w:rsidRPr="644CACEA" w:rsidR="644CACEA">
              <w:rPr>
                <w:rFonts w:ascii="Times New Roman" w:hAnsi="Times New Roman"/>
                <w:b w:val="0"/>
                <w:bCs w:val="0"/>
                <w:sz w:val="22"/>
                <w:szCs w:val="22"/>
              </w:rPr>
              <w:t>.</w:t>
            </w:r>
          </w:p>
        </w:tc>
      </w:tr>
      <w:tr w:rsidTr="644CACEA" ns2:paraId="6B57ABD6" ns2:textId="77777777">
        <w:tc>
          <w:tcPr>
            <w:tcW w:w="4873" w:type="dxa"/>
            <w:tcMar/>
          </w:tcPr>
          <w:p ns2:paraId="356ECEF9" ns2:textId="77777777">
            <w:pPr>
              <w:spacing w:after="0"/>
            </w:pPr>
            <w:r>
              <w:rPr>
                <w:rFonts w:ascii="Times New Roman" w:hAnsi="Times New Roman"/>
                <w:sz w:val="22"/>
              </w:rPr>
            </w:r>
            <w:r>
              <w:rPr>
                <w:rFonts w:ascii="Times New Roman" w:hAnsi="Times New Roman"/>
                <w:b w:val="0"/>
                <w:sz w:val="22"/>
              </w:rPr>
              <w:t>LiveKit SDK</w:t>
            </w:r>
          </w:p>
        </w:tc>
        <w:tc>
          <w:tcPr>
            <w:tcW w:w="4873" w:type="dxa"/>
            <w:tcMar/>
          </w:tcPr>
          <w:p ns2:paraId="3032C1C7" ns2:textId="690BA871">
            <w:pPr>
              <w:spacing w:after="0"/>
            </w:pPr>
            <w:r w:rsidRPr="644CACEA" w:rsidR="644CACEA">
              <w:rPr>
                <w:rFonts w:ascii="Times New Roman" w:hAnsi="Times New Roman"/>
                <w:b w:val="0"/>
                <w:bCs w:val="0"/>
                <w:sz w:val="22"/>
                <w:szCs w:val="22"/>
              </w:rPr>
              <w:t>LiveKit</w:t>
            </w:r>
            <w:r w:rsidRPr="644CACEA" w:rsidR="644CACEA">
              <w:rPr>
                <w:rFonts w:ascii="Times New Roman" w:hAnsi="Times New Roman"/>
                <w:b w:val="0"/>
                <w:bCs w:val="0"/>
                <w:sz w:val="22"/>
                <w:szCs w:val="22"/>
              </w:rPr>
              <w:t xml:space="preserve"> </w:t>
            </w:r>
            <w:r w:rsidRPr="644CACEA" w:rsidR="3A23270B">
              <w:rPr>
                <w:rFonts w:ascii="Times New Roman" w:hAnsi="Times New Roman"/>
                <w:b w:val="0"/>
                <w:bCs w:val="0"/>
                <w:sz w:val="22"/>
                <w:szCs w:val="22"/>
              </w:rPr>
              <w:t>Java SDK</w:t>
            </w:r>
            <w:r w:rsidRPr="644CACEA" w:rsidR="644CACEA">
              <w:rPr>
                <w:rFonts w:ascii="Times New Roman" w:hAnsi="Times New Roman"/>
                <w:b w:val="0"/>
                <w:bCs w:val="0"/>
                <w:sz w:val="22"/>
                <w:szCs w:val="22"/>
              </w:rPr>
              <w:t xml:space="preserve">— </w:t>
            </w:r>
            <w:r w:rsidRPr="644CACEA" w:rsidR="644CACEA">
              <w:rPr>
                <w:rFonts w:ascii="Times New Roman" w:hAnsi="Times New Roman"/>
                <w:b w:val="0"/>
                <w:bCs w:val="0"/>
                <w:sz w:val="22"/>
                <w:szCs w:val="22"/>
              </w:rPr>
              <w:t>službeni</w:t>
            </w:r>
            <w:r w:rsidRPr="644CACEA" w:rsidR="644CACEA">
              <w:rPr>
                <w:rFonts w:ascii="Times New Roman" w:hAnsi="Times New Roman"/>
                <w:b w:val="0"/>
                <w:bCs w:val="0"/>
                <w:sz w:val="22"/>
                <w:szCs w:val="22"/>
              </w:rPr>
              <w:t xml:space="preserve"> </w:t>
            </w:r>
            <w:r w:rsidRPr="644CACEA" w:rsidR="4089DB7E">
              <w:rPr>
                <w:rFonts w:ascii="Times New Roman" w:hAnsi="Times New Roman"/>
                <w:b w:val="0"/>
                <w:bCs w:val="0"/>
                <w:sz w:val="22"/>
                <w:szCs w:val="22"/>
              </w:rPr>
              <w:t>Java/Kotlin</w:t>
            </w:r>
            <w:r w:rsidRPr="644CACEA" w:rsidR="644CACEA">
              <w:rPr>
                <w:rFonts w:ascii="Times New Roman" w:hAnsi="Times New Roman"/>
                <w:b w:val="0"/>
                <w:bCs w:val="0"/>
                <w:sz w:val="22"/>
                <w:szCs w:val="22"/>
              </w:rPr>
              <w:t xml:space="preserve"> SDK za </w:t>
            </w:r>
            <w:r w:rsidRPr="644CACEA" w:rsidR="644CACEA">
              <w:rPr>
                <w:rFonts w:ascii="Times New Roman" w:hAnsi="Times New Roman"/>
                <w:b w:val="0"/>
                <w:bCs w:val="0"/>
                <w:sz w:val="22"/>
                <w:szCs w:val="22"/>
              </w:rPr>
              <w:t>upravljanje</w:t>
            </w:r>
            <w:r w:rsidRPr="644CACEA" w:rsidR="644CACEA">
              <w:rPr>
                <w:rFonts w:ascii="Times New Roman" w:hAnsi="Times New Roman"/>
                <w:b w:val="0"/>
                <w:bCs w:val="0"/>
                <w:sz w:val="22"/>
                <w:szCs w:val="22"/>
              </w:rPr>
              <w:t xml:space="preserve"> </w:t>
            </w:r>
            <w:r w:rsidRPr="644CACEA" w:rsidR="644CACEA">
              <w:rPr>
                <w:rFonts w:ascii="Times New Roman" w:hAnsi="Times New Roman"/>
                <w:b w:val="0"/>
                <w:bCs w:val="0"/>
                <w:sz w:val="22"/>
                <w:szCs w:val="22"/>
              </w:rPr>
              <w:t>sobama</w:t>
            </w:r>
            <w:r w:rsidRPr="644CACEA" w:rsidR="644CACEA">
              <w:rPr>
                <w:rFonts w:ascii="Times New Roman" w:hAnsi="Times New Roman"/>
                <w:b w:val="0"/>
                <w:bCs w:val="0"/>
                <w:sz w:val="22"/>
                <w:szCs w:val="22"/>
              </w:rPr>
              <w:t xml:space="preserve"> </w:t>
            </w:r>
            <w:r w:rsidRPr="644CACEA" w:rsidR="644CACEA">
              <w:rPr>
                <w:rFonts w:ascii="Times New Roman" w:hAnsi="Times New Roman"/>
                <w:b w:val="0"/>
                <w:bCs w:val="0"/>
                <w:sz w:val="22"/>
                <w:szCs w:val="22"/>
              </w:rPr>
              <w:t>i</w:t>
            </w:r>
            <w:r w:rsidRPr="644CACEA" w:rsidR="644CACEA">
              <w:rPr>
                <w:rFonts w:ascii="Times New Roman" w:hAnsi="Times New Roman"/>
                <w:b w:val="0"/>
                <w:bCs w:val="0"/>
                <w:sz w:val="22"/>
                <w:szCs w:val="22"/>
              </w:rPr>
              <w:t xml:space="preserve"> </w:t>
            </w:r>
            <w:r w:rsidRPr="644CACEA" w:rsidR="644CACEA">
              <w:rPr>
                <w:rFonts w:ascii="Times New Roman" w:hAnsi="Times New Roman"/>
                <w:b w:val="0"/>
                <w:bCs w:val="0"/>
                <w:sz w:val="22"/>
                <w:szCs w:val="22"/>
              </w:rPr>
              <w:t>generisanje</w:t>
            </w:r>
            <w:r w:rsidRPr="644CACEA" w:rsidR="644CACEA">
              <w:rPr>
                <w:rFonts w:ascii="Times New Roman" w:hAnsi="Times New Roman"/>
                <w:b w:val="0"/>
                <w:bCs w:val="0"/>
                <w:sz w:val="22"/>
                <w:szCs w:val="22"/>
              </w:rPr>
              <w:t xml:space="preserve"> </w:t>
            </w:r>
            <w:r w:rsidRPr="644CACEA" w:rsidR="644CACEA">
              <w:rPr>
                <w:rFonts w:ascii="Times New Roman" w:hAnsi="Times New Roman"/>
                <w:b w:val="0"/>
                <w:bCs w:val="0"/>
                <w:sz w:val="22"/>
                <w:szCs w:val="22"/>
              </w:rPr>
              <w:t>tokena</w:t>
            </w:r>
            <w:r w:rsidRPr="644CACEA" w:rsidR="644CACEA">
              <w:rPr>
                <w:rFonts w:ascii="Times New Roman" w:hAnsi="Times New Roman"/>
                <w:b w:val="0"/>
                <w:bCs w:val="0"/>
                <w:sz w:val="22"/>
                <w:szCs w:val="22"/>
              </w:rPr>
              <w:t>.</w:t>
            </w:r>
          </w:p>
        </w:tc>
      </w:tr>
    </w:tbl>
    <w:p w:rsidR="644CACEA" w:rsidRDefault="644CACEA" ns2:paraId="471286A9" ns2:textId="7AE00D18"/>
    <w:p ns2:paraId="747EC4DD" ns2:textId="131B995D">
      <w:pPr>
        <w:pStyle w:val="Heading2"/>
        <w:spacing w:before="160" w:after="80"/>
      </w:pPr>
      <w:r w:rsidR="644CACEA">
        <w:rPr/>
        <w:t xml:space="preserve">3.2 </w:t>
      </w:r>
      <w:r w:rsidR="1C9345CF">
        <w:rPr/>
        <w:t>T</w:t>
      </w:r>
      <w:r w:rsidR="644CACEA">
        <w:rPr/>
        <w:t>e</w:t>
      </w:r>
      <w:r w:rsidR="1C9345CF">
        <w:rPr/>
        <w:t>hnologije klijentske strane</w:t>
      </w:r>
    </w:p>
    <w:tbl>
      <w:tblPr>
        <w:tblStyle w:val="TableGrid"/>
        <w:tblW w:w="0" w:type="auto"/>
        <w:tblLook w:val="04A0" w:firstRow="1" w:lastRow="0" w:firstColumn="1" w:lastColumn="0" w:noHBand="0" w:noVBand="1"/>
      </w:tblPr>
      <w:tblGrid>
        <w:gridCol w:w="4873"/>
        <w:gridCol w:w="4873"/>
      </w:tblGrid>
      <w:tr w:rsidTr="644CACEA" ns2:paraId="7F84DD96" ns2:textId="77777777">
        <w:tc>
          <w:tcPr>
            <w:tcW w:w="4873" w:type="dxa"/>
            <w:tcMar/>
          </w:tcPr>
          <w:p ns2:paraId="7C8E7FFF" ns2:textId="77777777">
            <w:pPr>
              <w:spacing w:after="0"/>
            </w:pPr>
            <w:r>
              <w:rPr>
                <w:rFonts w:ascii="Times New Roman" w:hAnsi="Times New Roman"/>
                <w:sz w:val="22"/>
              </w:rPr>
            </w:r>
            <w:r>
              <w:rPr>
                <w:rFonts w:ascii="Times New Roman" w:hAnsi="Times New Roman"/>
                <w:b/>
                <w:sz w:val="22"/>
              </w:rPr>
              <w:t>Sloj</w:t>
            </w:r>
          </w:p>
        </w:tc>
        <w:tc>
          <w:tcPr>
            <w:tcW w:w="4873" w:type="dxa"/>
            <w:tcMar/>
          </w:tcPr>
          <w:p ns2:paraId="2C4ED749" ns2:textId="77777777">
            <w:pPr>
              <w:spacing w:after="0"/>
            </w:pPr>
            <w:r>
              <w:rPr>
                <w:rFonts w:ascii="Times New Roman" w:hAnsi="Times New Roman"/>
                <w:sz w:val="22"/>
              </w:rPr>
            </w:r>
            <w:r>
              <w:rPr>
                <w:rFonts w:ascii="Times New Roman" w:hAnsi="Times New Roman"/>
                <w:b/>
                <w:sz w:val="22"/>
              </w:rPr>
              <w:t>Tehnologija i obrazloženje</w:t>
            </w:r>
          </w:p>
        </w:tc>
      </w:tr>
      <w:tr w:rsidTr="644CACEA" ns2:paraId="73DB8134" ns2:textId="77777777">
        <w:tc>
          <w:tcPr>
            <w:tcW w:w="4873" w:type="dxa"/>
            <w:tcMar/>
          </w:tcPr>
          <w:p ns2:paraId="162DCCCD" ns2:textId="77777777">
            <w:pPr>
              <w:spacing w:after="0"/>
            </w:pPr>
            <w:r>
              <w:rPr>
                <w:rFonts w:ascii="Times New Roman" w:hAnsi="Times New Roman"/>
                <w:sz w:val="22"/>
              </w:rPr>
            </w:r>
            <w:r>
              <w:rPr>
                <w:rFonts w:ascii="Times New Roman" w:hAnsi="Times New Roman"/>
                <w:b w:val="0"/>
                <w:sz w:val="22"/>
              </w:rPr>
              <w:t>Framework</w:t>
            </w:r>
          </w:p>
        </w:tc>
        <w:tc>
          <w:tcPr>
            <w:tcW w:w="4873" w:type="dxa"/>
            <w:tcMar/>
          </w:tcPr>
          <w:p w:rsidP="644CACEA" ns2:paraId="1473D365" ns2:textId="0CEFDC6D">
            <w:pPr>
              <w:spacing w:after="0"/>
              <w:rPr>
                <w:rFonts w:ascii="Times New Roman" w:hAnsi="Times New Roman"/>
                <w:b w:val="0"/>
                <w:bCs w:val="0"/>
                <w:sz w:val="22"/>
                <w:szCs w:val="22"/>
              </w:rPr>
            </w:pPr>
            <w:r w:rsidRPr="644CACEA" w:rsidR="7773C833">
              <w:rPr>
                <w:rFonts w:ascii="Times New Roman" w:hAnsi="Times New Roman"/>
                <w:b w:val="0"/>
                <w:bCs w:val="0"/>
                <w:sz w:val="22"/>
                <w:szCs w:val="22"/>
              </w:rPr>
              <w:t>Angular 21</w:t>
            </w:r>
            <w:r w:rsidRPr="644CACEA" w:rsidR="644CACEA">
              <w:rPr>
                <w:rFonts w:ascii="Times New Roman" w:hAnsi="Times New Roman"/>
                <w:b w:val="0"/>
                <w:bCs w:val="0"/>
                <w:sz w:val="22"/>
                <w:szCs w:val="22"/>
              </w:rPr>
              <w:t xml:space="preserve">— </w:t>
            </w:r>
            <w:r w:rsidRPr="644CACEA" w:rsidR="644CACEA">
              <w:rPr>
                <w:rFonts w:ascii="Times New Roman" w:hAnsi="Times New Roman"/>
                <w:b w:val="0"/>
                <w:bCs w:val="0"/>
                <w:sz w:val="22"/>
                <w:szCs w:val="22"/>
              </w:rPr>
              <w:t>komponentni</w:t>
            </w:r>
            <w:r w:rsidRPr="644CACEA" w:rsidR="644CACEA">
              <w:rPr>
                <w:rFonts w:ascii="Times New Roman" w:hAnsi="Times New Roman"/>
                <w:b w:val="0"/>
                <w:bCs w:val="0"/>
                <w:sz w:val="22"/>
                <w:szCs w:val="22"/>
              </w:rPr>
              <w:t xml:space="preserve"> </w:t>
            </w:r>
            <w:r w:rsidRPr="644CACEA" w:rsidR="644CACEA">
              <w:rPr>
                <w:rFonts w:ascii="Times New Roman" w:hAnsi="Times New Roman"/>
                <w:b w:val="0"/>
                <w:bCs w:val="0"/>
                <w:sz w:val="22"/>
                <w:szCs w:val="22"/>
              </w:rPr>
              <w:t>pristup</w:t>
            </w:r>
            <w:r w:rsidRPr="644CACEA" w:rsidR="644CACEA">
              <w:rPr>
                <w:rFonts w:ascii="Times New Roman" w:hAnsi="Times New Roman"/>
                <w:b w:val="0"/>
                <w:bCs w:val="0"/>
                <w:sz w:val="22"/>
                <w:szCs w:val="22"/>
              </w:rPr>
              <w:t xml:space="preserve">, </w:t>
            </w:r>
            <w:r w:rsidRPr="644CACEA" w:rsidR="644CACEA">
              <w:rPr>
                <w:rFonts w:ascii="Times New Roman" w:hAnsi="Times New Roman"/>
                <w:b w:val="0"/>
                <w:bCs w:val="0"/>
                <w:sz w:val="22"/>
                <w:szCs w:val="22"/>
              </w:rPr>
              <w:t>brzo</w:t>
            </w:r>
            <w:r w:rsidRPr="644CACEA" w:rsidR="644CACEA">
              <w:rPr>
                <w:rFonts w:ascii="Times New Roman" w:hAnsi="Times New Roman"/>
                <w:b w:val="0"/>
                <w:bCs w:val="0"/>
                <w:sz w:val="22"/>
                <w:szCs w:val="22"/>
              </w:rPr>
              <w:t xml:space="preserve"> </w:t>
            </w:r>
            <w:r w:rsidRPr="644CACEA" w:rsidR="644CACEA">
              <w:rPr>
                <w:rFonts w:ascii="Times New Roman" w:hAnsi="Times New Roman"/>
                <w:b w:val="0"/>
                <w:bCs w:val="0"/>
                <w:sz w:val="22"/>
                <w:szCs w:val="22"/>
              </w:rPr>
              <w:t>renderovanje</w:t>
            </w:r>
            <w:r w:rsidRPr="644CACEA" w:rsidR="644CACEA">
              <w:rPr>
                <w:rFonts w:ascii="Times New Roman" w:hAnsi="Times New Roman"/>
                <w:b w:val="0"/>
                <w:bCs w:val="0"/>
                <w:sz w:val="22"/>
                <w:szCs w:val="22"/>
              </w:rPr>
              <w:t xml:space="preserve"> </w:t>
            </w:r>
            <w:r w:rsidRPr="644CACEA" w:rsidR="644CACEA">
              <w:rPr>
                <w:rFonts w:ascii="Times New Roman" w:hAnsi="Times New Roman"/>
                <w:b w:val="0"/>
                <w:bCs w:val="0"/>
                <w:sz w:val="22"/>
                <w:szCs w:val="22"/>
              </w:rPr>
              <w:t>i</w:t>
            </w:r>
            <w:r w:rsidRPr="644CACEA" w:rsidR="644CACEA">
              <w:rPr>
                <w:rFonts w:ascii="Times New Roman" w:hAnsi="Times New Roman"/>
                <w:b w:val="0"/>
                <w:bCs w:val="0"/>
                <w:sz w:val="22"/>
                <w:szCs w:val="22"/>
              </w:rPr>
              <w:t xml:space="preserve"> </w:t>
            </w:r>
            <w:r w:rsidRPr="644CACEA" w:rsidR="644CACEA">
              <w:rPr>
                <w:rFonts w:ascii="Times New Roman" w:hAnsi="Times New Roman"/>
                <w:b w:val="0"/>
                <w:bCs w:val="0"/>
                <w:sz w:val="22"/>
                <w:szCs w:val="22"/>
              </w:rPr>
              <w:t>širok</w:t>
            </w:r>
            <w:r w:rsidRPr="644CACEA" w:rsidR="644CACEA">
              <w:rPr>
                <w:rFonts w:ascii="Times New Roman" w:hAnsi="Times New Roman"/>
                <w:b w:val="0"/>
                <w:bCs w:val="0"/>
                <w:sz w:val="22"/>
                <w:szCs w:val="22"/>
              </w:rPr>
              <w:t xml:space="preserve"> </w:t>
            </w:r>
            <w:r w:rsidRPr="644CACEA" w:rsidR="644CACEA">
              <w:rPr>
                <w:rFonts w:ascii="Times New Roman" w:hAnsi="Times New Roman"/>
                <w:b w:val="0"/>
                <w:bCs w:val="0"/>
                <w:sz w:val="22"/>
                <w:szCs w:val="22"/>
              </w:rPr>
              <w:t>ekosistem</w:t>
            </w:r>
            <w:r w:rsidRPr="644CACEA" w:rsidR="0ADDF3E7">
              <w:rPr>
                <w:rFonts w:ascii="Times New Roman" w:hAnsi="Times New Roman"/>
                <w:b w:val="0"/>
                <w:bCs w:val="0"/>
                <w:sz w:val="22"/>
                <w:szCs w:val="22"/>
              </w:rPr>
              <w:t xml:space="preserve">, </w:t>
            </w:r>
            <w:r w:rsidRPr="644CACEA" w:rsidR="0ADDF3E7">
              <w:rPr>
                <w:rFonts w:ascii="Times New Roman" w:hAnsi="Times New Roman"/>
                <w:b w:val="0"/>
                <w:bCs w:val="0"/>
                <w:sz w:val="22"/>
                <w:szCs w:val="22"/>
              </w:rPr>
              <w:t>kao</w:t>
            </w:r>
            <w:r w:rsidRPr="644CACEA" w:rsidR="0ADDF3E7">
              <w:rPr>
                <w:rFonts w:ascii="Times New Roman" w:hAnsi="Times New Roman"/>
                <w:b w:val="0"/>
                <w:bCs w:val="0"/>
                <w:sz w:val="22"/>
                <w:szCs w:val="22"/>
              </w:rPr>
              <w:t xml:space="preserve"> </w:t>
            </w:r>
            <w:r w:rsidRPr="644CACEA" w:rsidR="0ADDF3E7">
              <w:rPr>
                <w:rFonts w:ascii="Times New Roman" w:hAnsi="Times New Roman"/>
                <w:b w:val="0"/>
                <w:bCs w:val="0"/>
                <w:sz w:val="22"/>
                <w:szCs w:val="22"/>
              </w:rPr>
              <w:t>i</w:t>
            </w:r>
            <w:r w:rsidRPr="644CACEA" w:rsidR="0ADDF3E7">
              <w:rPr>
                <w:rFonts w:ascii="Times New Roman" w:hAnsi="Times New Roman"/>
                <w:b w:val="0"/>
                <w:bCs w:val="0"/>
                <w:sz w:val="22"/>
                <w:szCs w:val="22"/>
              </w:rPr>
              <w:t xml:space="preserve"> </w:t>
            </w:r>
            <w:r w:rsidRPr="644CACEA" w:rsidR="0ADDF3E7">
              <w:rPr>
                <w:rFonts w:ascii="Times New Roman" w:hAnsi="Times New Roman"/>
                <w:b w:val="0"/>
                <w:bCs w:val="0"/>
                <w:sz w:val="22"/>
                <w:szCs w:val="22"/>
              </w:rPr>
              <w:t>precizno</w:t>
            </w:r>
            <w:r w:rsidRPr="644CACEA" w:rsidR="0ADDF3E7">
              <w:rPr>
                <w:rFonts w:ascii="Times New Roman" w:hAnsi="Times New Roman"/>
                <w:b w:val="0"/>
                <w:bCs w:val="0"/>
                <w:sz w:val="22"/>
                <w:szCs w:val="22"/>
              </w:rPr>
              <w:t xml:space="preserve"> </w:t>
            </w:r>
            <w:r w:rsidRPr="644CACEA" w:rsidR="0ADDF3E7">
              <w:rPr>
                <w:rFonts w:ascii="Times New Roman" w:hAnsi="Times New Roman"/>
                <w:b w:val="0"/>
                <w:bCs w:val="0"/>
                <w:sz w:val="22"/>
                <w:szCs w:val="22"/>
              </w:rPr>
              <w:t>upravljanje</w:t>
            </w:r>
            <w:r w:rsidRPr="644CACEA" w:rsidR="0ADDF3E7">
              <w:rPr>
                <w:rFonts w:ascii="Times New Roman" w:hAnsi="Times New Roman"/>
                <w:b w:val="0"/>
                <w:bCs w:val="0"/>
                <w:sz w:val="22"/>
                <w:szCs w:val="22"/>
              </w:rPr>
              <w:t xml:space="preserve"> </w:t>
            </w:r>
            <w:r w:rsidRPr="644CACEA" w:rsidR="0ADDF3E7">
              <w:rPr>
                <w:rFonts w:ascii="Times New Roman" w:hAnsi="Times New Roman"/>
                <w:b w:val="0"/>
                <w:bCs w:val="0"/>
                <w:sz w:val="22"/>
                <w:szCs w:val="22"/>
              </w:rPr>
              <w:t>stanjem</w:t>
            </w:r>
            <w:r w:rsidRPr="644CACEA" w:rsidR="0ADDF3E7">
              <w:rPr>
                <w:rFonts w:ascii="Times New Roman" w:hAnsi="Times New Roman"/>
                <w:b w:val="0"/>
                <w:bCs w:val="0"/>
                <w:sz w:val="22"/>
                <w:szCs w:val="22"/>
              </w:rPr>
              <w:t xml:space="preserve"> </w:t>
            </w:r>
            <w:r w:rsidRPr="644CACEA" w:rsidR="0ADDF3E7">
              <w:rPr>
                <w:rFonts w:ascii="Times New Roman" w:hAnsi="Times New Roman"/>
                <w:b w:val="0"/>
                <w:bCs w:val="0"/>
                <w:sz w:val="22"/>
                <w:szCs w:val="22"/>
              </w:rPr>
              <w:t>kroz</w:t>
            </w:r>
            <w:r w:rsidRPr="644CACEA" w:rsidR="0ADDF3E7">
              <w:rPr>
                <w:rFonts w:ascii="Times New Roman" w:hAnsi="Times New Roman"/>
                <w:b w:val="0"/>
                <w:bCs w:val="0"/>
                <w:sz w:val="22"/>
                <w:szCs w:val="22"/>
              </w:rPr>
              <w:t xml:space="preserve"> </w:t>
            </w:r>
            <w:r w:rsidRPr="644CACEA" w:rsidR="0ADDF3E7">
              <w:rPr>
                <w:rFonts w:ascii="Times New Roman" w:hAnsi="Times New Roman"/>
                <w:b w:val="0"/>
                <w:bCs w:val="0"/>
                <w:sz w:val="22"/>
                <w:szCs w:val="22"/>
              </w:rPr>
              <w:t>RxJS.</w:t>
            </w:r>
          </w:p>
        </w:tc>
      </w:tr>
      <w:tr w:rsidTr="644CACEA" ns2:paraId="4E41DB07" ns2:textId="77777777">
        <w:tc>
          <w:tcPr>
            <w:tcW w:w="4873" w:type="dxa"/>
            <w:tcMar/>
          </w:tcPr>
          <w:p ns2:paraId="51B5D5AF" ns2:textId="77777777">
            <w:pPr>
              <w:spacing w:after="0"/>
            </w:pPr>
            <w:r>
              <w:rPr>
                <w:rFonts w:ascii="Times New Roman" w:hAnsi="Times New Roman"/>
                <w:sz w:val="22"/>
              </w:rPr>
            </w:r>
            <w:r>
              <w:rPr>
                <w:rFonts w:ascii="Times New Roman" w:hAnsi="Times New Roman"/>
                <w:b w:val="0"/>
                <w:sz w:val="22"/>
              </w:rPr>
              <w:t>WebRTC SDK</w:t>
            </w:r>
          </w:p>
        </w:tc>
        <w:tc>
          <w:tcPr>
            <w:tcW w:w="4873" w:type="dxa"/>
            <w:tcMar/>
          </w:tcPr>
          <w:p ns2:paraId="12C3D2D7" ns2:textId="77777777">
            <w:pPr>
              <w:spacing w:after="0"/>
            </w:pPr>
            <w:r>
              <w:rPr>
                <w:rFonts w:ascii="Times New Roman" w:hAnsi="Times New Roman"/>
                <w:sz w:val="22"/>
              </w:rPr>
            </w:r>
            <w:r>
              <w:rPr>
                <w:rFonts w:ascii="Times New Roman" w:hAnsi="Times New Roman"/>
                <w:b w:val="0"/>
                <w:sz w:val="22"/>
              </w:rPr>
              <w:t>LiveKit Client SDK — upravljanje WebRTC pregovorima, ponovno povezivanje i adaptivnim bitrate-om.</w:t>
            </w:r>
          </w:p>
        </w:tc>
      </w:tr>
      <w:tr w:rsidTr="644CACEA" ns2:paraId="07FD2664" ns2:textId="77777777">
        <w:tc>
          <w:tcPr>
            <w:tcW w:w="4873" w:type="dxa"/>
            <w:tcMar/>
          </w:tcPr>
          <w:p ns2:paraId="2FD7D295" ns2:textId="77777777">
            <w:pPr>
              <w:spacing w:after="0"/>
            </w:pPr>
            <w:r>
              <w:rPr>
                <w:rFonts w:ascii="Times New Roman" w:hAnsi="Times New Roman"/>
                <w:sz w:val="22"/>
              </w:rPr>
            </w:r>
            <w:r>
              <w:rPr>
                <w:rFonts w:ascii="Times New Roman" w:hAnsi="Times New Roman"/>
                <w:b w:val="0"/>
                <w:sz w:val="22"/>
              </w:rPr>
              <w:t>Stilizacija</w:t>
            </w:r>
          </w:p>
        </w:tc>
        <w:tc>
          <w:tcPr>
            <w:tcW w:w="4873" w:type="dxa"/>
            <w:tcMar/>
          </w:tcPr>
          <w:p ns2:paraId="6257393A" ns2:textId="77777777">
            <w:pPr>
              <w:spacing w:after="0"/>
            </w:pPr>
            <w:r>
              <w:rPr>
                <w:rFonts w:ascii="Times New Roman" w:hAnsi="Times New Roman"/>
                <w:sz w:val="22"/>
              </w:rPr>
            </w:r>
            <w:r>
              <w:rPr>
                <w:rFonts w:ascii="Times New Roman" w:hAnsi="Times New Roman"/>
                <w:b w:val="0"/>
                <w:sz w:val="22"/>
              </w:rPr>
              <w:t>Tailwind CSS — utility-first pristup i minimalna veličina bundle-a bez runtime overheada.</w:t>
            </w:r>
          </w:p>
        </w:tc>
      </w:tr>
    </w:tbl>
    <w:p w:rsidR="644CACEA" w:rsidRDefault="644CACEA" ns2:paraId="530FAF58" ns2:textId="12E97E7C"/>
    <w:p ns2:paraId="1F6FC7C9" ns2:textId="77777777">
      <w:pPr>
        <w:pStyle w:val="Heading1"/>
        <w:spacing w:before="160" w:after="80"/>
      </w:pPr>
      <w:r>
        <w:t>4. Klase i entiteti u sistemu</w:t>
      </w:r>
    </w:p>
    <w:p>
      <w:pPr>
        <w:pStyle w:val="Heading2"/>
      </w:pPr>
      <w:r>
        <w:t>4.1 Domenski model</w:t>
      </w:r>
    </w:p>
    <w:p>
      <w:r>
        <w:t>U nastavku su prikazani svi trajni domenski entiteti koje backend koristi za rad sa sastancima, učesnicima, API ključevima i evidencijom callback pokušaja.</w:t>
      </w:r>
    </w:p>
    <w:p>
      <w:pPr>
        <w:pStyle w:val="Heading3"/>
      </w:pPr>
      <w:r>
        <w:t>Entity</w:t>
      </w:r>
    </w:p>
    <w:p>
      <w:r>
        <w:t>Apstraktna baza za sve trajne entitete u sistemu. Pruža zajednička polja za identifikaciju, praćenje vremena nastanka i izmene, kao i logičko brisanje zapisa.</w:t>
      </w:r>
    </w:p>
    <w:p>
      <w:r>
        <w:t>Atributi: Id - primarni ključ; DateCreated - vreme kreiranja zapisa; DateUpdated - vreme poslednje izmene; Deleted - oznaka da je zapis logički obrisan.</w:t>
      </w:r>
    </w:p>
    <w:p>
      <w:pPr>
        <w:pStyle w:val="Heading3"/>
      </w:pPr>
      <w:r>
        <w:t>ApiKey</w:t>
      </w:r>
    </w:p>
    <w:p>
      <w:r>
        <w:t>Predstavlja API ključ koji se koristi za autentifikaciju spoljašnjih zahteva ka sistemu. Klasa čuva naziv ključa, heširanu vrednost i informacije o aktivnosti.</w:t>
      </w:r>
    </w:p>
    <w:p>
      <w:r>
        <w:t>Atributi: Name - naziv API ključa; KeyHash - BCrypt heš originalnog ključa; IsActive - oznaka da li je ključ aktivan; LastUsedAt - vreme poslednje upotrebe.</w:t>
      </w:r>
    </w:p>
    <w:p>
      <w:pPr>
        <w:pStyle w:val="Heading3"/>
      </w:pPr>
      <w:r>
        <w:t>Meeting</w:t>
      </w:r>
    </w:p>
    <w:p>
      <w:r>
        <w:t>Predstavlja jedan video sastanak i sadrži sve ključne podatke o sobi, statusu, konfiguraciji snimanja, callback podešavanjima i rezultatima izvršavanja.</w:t>
      </w:r>
    </w:p>
    <w:p>
      <w:r>
        <w:t>Atributi: RoomId - javno vidljivi identifikator sobe; Title - naslov sastanka; Status - trenutni status sastanka; ScheduledAt - planirano vreme početka; DurationLimitMinutes - maksimalno trajanje sastanka u minutima; RecordingEnabled - da li je snimanje uključeno; RecordingWidth - širina snimka; RecordingHeight - visina snimka; RecordingS3Bucket - naziv S3 bucket-a; RecordingS3Key - ključ objekta u skladištu; RecordingSizeBytes - veličina snimka u bajtovima; RecordingDurationSeconds - trajanje snimka u sekundama; RecordingPresignedUrl - privremeni URL za pristup snimku; RecordingFormat - format snimka; CallbackUrl - adresa na koju se šalje callback; CallbackSecret - tajni ključ za potpisivanje callback poruka; Metadata - proizvoljni JSON metapodaci; StartedAt - vreme početka; EndedAt - vreme završetka; LiveKitEgressId - identifikator Egress procesa; Participants - kolekcija učesnika; CallbackAttempts - evidencija pokušaja slanja callback-a.</w:t>
      </w:r>
    </w:p>
    <w:p>
      <w:pPr>
        <w:pStyle w:val="Heading3"/>
      </w:pPr>
      <w:r>
        <w:t>Participant</w:t>
      </w:r>
    </w:p>
    <w:p>
      <w:r>
        <w:t>Predstavlja jednog učesnika u okviru konkretnog sastanka. Klasa povezuje učesnika sa sastankom, čuva njegovu ulogu, pristupni token, link za ulazak i podatke o prisustvu i snimku.</w:t>
      </w:r>
    </w:p>
    <w:p>
      <w:r>
        <w:t>Atributi: MeetingId - identifikator povezanog sastanka; Meeting - navigaciono svojstvo ka sastanku; Name - ime učesnika; Role - uloga učesnika; Token - LiveKit JWT token; JoinLink - jedinstveni link za pridruživanje; JoinedAt - vreme ulaska; LeftAt - vreme izlaska; LiveKitEgressId - identifikator Egress procesa za tog učesnika; RecordingS3Key - ključ snimka u S3 skladištu; RecordingSizeBytes - veličina snimka; RecordingDurationSeconds - trajanje snimka; RecordingPresignedUrl - privremeni URL za pristup snimku.</w:t>
      </w:r>
    </w:p>
    <w:p>
      <w:pPr>
        <w:pStyle w:val="Heading3"/>
      </w:pPr>
      <w:r>
        <w:t>CallbackAttempt</w:t>
      </w:r>
    </w:p>
    <w:p>
      <w:r>
        <w:t>Evidentira jedan pokušaj slanja callback obaveštenja nakon završetka sastanka. Koristi se za praćenje ponavljanja, statusa odgovora i eventualnih grešaka.</w:t>
      </w:r>
    </w:p>
    <w:p>
      <w:r>
        <w:t>Atributi: MeetingId - identifikator sastanka na koji se pokušaj odnosi; Meeting - navigaciono svojstvo ka sastanku; AttemptNumber - redni broj pokušaja; StatusCode - HTTP status kod odgovora; Success - oznaka da li je pokušaj uspeo; ErrorMessage - poruka greške ako je došlo do neuspeha.</w:t>
      </w:r>
    </w:p>
    <w:p>
      <w:pPr>
        <w:pStyle w:val="Heading2"/>
      </w:pPr>
      <w:r>
        <w:t>4.2 Enumeracije iz Constants</w:t>
      </w:r>
    </w:p>
    <w:p>
      <w:r>
        <w:t>U direktorijumu Constants nalaze se sledeće enumeracije koje definišu dozvoljene vrednosti za uloge, statuse i ishode procesa u sistemu.</w:t>
      </w:r>
    </w:p>
    <w:p>
      <w:pPr>
        <w:pStyle w:val="Heading3"/>
      </w:pPr>
      <w:r>
        <w:t>ParticipantRole</w:t>
      </w:r>
    </w:p>
    <w:p>
      <w:r>
        <w:t>Vrednosti: Host - host sastanka; Guest - običan učesnik sastanka.</w:t>
      </w:r>
    </w:p>
    <w:p>
      <w:pPr>
        <w:pStyle w:val="Heading3"/>
      </w:pPr>
      <w:r>
        <w:t>MeetingStatus</w:t>
      </w:r>
    </w:p>
    <w:p>
      <w:r>
        <w:t>Vrednosti: Scheduled - sastanak je zakazan; InProgress - sastanak je u toku; Completed - sastanak je završen; Failed - sastanak je neuspešno okončan; CallbackFailed - slanje callback-a nije uspelo; RecordingFailed - snimanje nije uspelo.</w:t>
      </w:r>
    </w:p>
    <w:p>
      <w:pPr>
        <w:pStyle w:val="Heading3"/>
      </w:pPr>
      <w:r>
        <w:t>EndMeetingReason</w:t>
      </w:r>
    </w:p>
    <w:p>
      <w:r>
        <w:t>Vrednosti: Manual - sastanak je ručno završen; Timeout - sastanak je završio zbog isteka vremena; Error - sastanak je završen zbog greške.</w:t>
      </w:r>
    </w:p>
    <w:p>
      <w:pPr>
        <w:pStyle w:val="Heading3"/>
      </w:pPr>
      <w:r>
        <w:t>CallbackStatus</w:t>
      </w:r>
    </w:p>
    <w:p>
      <w:r>
        <w:t>Vrednosti: Success - callback je uspešno isporučen; Failed - callback nije uspešno isporučen.</w:t>
      </w:r>
    </w:p>
    <w:p ns2:paraId="0A37501D" ns2:textId="77777777">
      <w:pPr>
        <w:spacing w:after="120" w:line="276" w:lineRule="auto"/>
      </w:pPr>
    </w:p>
    <w:p ns2:paraId="30A357B3" ns2:textId="77777777">
      <w:pPr>
        <w:pStyle w:val="Heading1"/>
        <w:spacing w:before="160" w:after="80"/>
      </w:pPr>
      <w:r>
        <w:t>5. UML dijagrami sistema</w:t>
      </w:r>
    </w:p>
    <w:p ns2:paraId="47FDCBB0" ns2:textId="77777777">
      <w:pPr>
        <w:pStyle w:val="Heading2"/>
        <w:spacing w:before="160" w:after="80"/>
      </w:pPr>
      <w:r>
        <w:t>5.1 Dijagram slučajeva korišćenja</w:t>
      </w:r>
    </w:p>
    <w:p ns2:paraId="5DAB6C7B" ns2:textId="77777777">
      <w:pPr>
        <w:spacing w:after="120" w:line="276" w:lineRule="auto"/>
      </w:pPr>
    </w:p>
    <w:p ns2:paraId="48036331" ns2:textId="77777777">
      <w:pPr>
        <w:pStyle w:val="Heading2"/>
        <w:spacing w:before="160" w:after="80"/>
      </w:pPr>
      <w:r>
        <w:t>5.2 Dijagram klasa</w:t>
      </w:r>
    </w:p>
    <w:p ns2:paraId="02EB378F" ns2:textId="77777777">
      <w:pPr>
        <w:spacing w:after="120" w:line="276" w:lineRule="auto"/>
      </w:pPr>
    </w:p>
    <w:sectPr w:rsidRPr="0006063C" w:rsidR="00FC693F" w:rsidSect="00034616">
      <w:pgSz w:w="12240" w:h="15840" w:orient="portrait"/>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0D9E60"/>
    <w:rsid w:val="037F9ABE"/>
    <w:rsid w:val="09C14A4C"/>
    <w:rsid w:val="0ADDF3E7"/>
    <w:rsid w:val="0B7CD4E5"/>
    <w:rsid w:val="0D2EB3A7"/>
    <w:rsid w:val="0D2EB3A7"/>
    <w:rsid w:val="0E2D01EC"/>
    <w:rsid w:val="13A1BF4E"/>
    <w:rsid w:val="13D9499D"/>
    <w:rsid w:val="13D9499D"/>
    <w:rsid w:val="183A3B2A"/>
    <w:rsid w:val="1B591E57"/>
    <w:rsid w:val="1BFA5672"/>
    <w:rsid w:val="1C9345CF"/>
    <w:rsid w:val="1DE58DEF"/>
    <w:rsid w:val="202AAA78"/>
    <w:rsid w:val="22F404EB"/>
    <w:rsid w:val="2DB6C3BC"/>
    <w:rsid w:val="313740CB"/>
    <w:rsid w:val="31BDF29E"/>
    <w:rsid w:val="3553FCD6"/>
    <w:rsid w:val="3A23270B"/>
    <w:rsid w:val="3DCDA851"/>
    <w:rsid w:val="3E7A1CA9"/>
    <w:rsid w:val="4089DB7E"/>
    <w:rsid w:val="54693C63"/>
    <w:rsid w:val="5B96B804"/>
    <w:rsid w:val="5BE59176"/>
    <w:rsid w:val="5C94D054"/>
    <w:rsid w:val="623D7731"/>
    <w:rsid w:val="62EFCCAC"/>
    <w:rsid w:val="62EFCCAC"/>
    <w:rsid w:val="644CACEA"/>
    <w:rsid w:val="64675639"/>
    <w:rsid w:val="666D9F86"/>
    <w:rsid w:val="6B541BF0"/>
    <w:rsid w:val="721BF8DE"/>
    <w:rsid w:val="721BF8DE"/>
    <w:rsid w:val="7306C02E"/>
    <w:rsid w:val="774258F1"/>
    <w:rsid w:val="7773C833"/>
    <w:rsid w:val="7A9221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90B46B39-76FC-4827-92E8-E067CFEAA7B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asciiTheme="majorHAnsi" w:hAnsiTheme="majorHAnsi" w:eastAsiaTheme="majorEastAsia"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asciiTheme="majorHAnsi" w:hAnsiTheme="majorHAnsi" w:eastAsiaTheme="majorEastAsia"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imes New Roman" w:hAnsi="Times New Roman" w:asciiTheme="majorHAnsi" w:hAnsiTheme="majorHAnsi" w:eastAsiaTheme="majorEastAsia" w:cstheme="majorBidi"/>
      <w:b/>
      <w:color w:val="17365D" w:themeColor="text2" w:themeShade="BF"/>
      <w:spacing w:val="5"/>
      <w:kern w:val="28"/>
      <w:sz w:val="3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Aleksa Veličković</lastModifiedBy>
  <revision>2</revision>
  <dcterms:created xsi:type="dcterms:W3CDTF">2013-12-23T23:15:00.0000000Z</dcterms:created>
  <dcterms:modified xsi:type="dcterms:W3CDTF">2026-05-09T01:10:40.3654670Z</dcterms:modified>
  <category/>
</coreProperties>
</file>