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703F1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Для прицепов полной массой до 3000 кг, для тормоза наката с трубой диаметром 35, 45 или 50 мм. Цвет черный, тип ТСУ — шар, диаметр 50 мм.</w:t>
      </w:r>
    </w:p>
    <w:p w14:paraId="17EF14D6" w14:textId="77777777" w:rsidR="00ED7546" w:rsidRPr="00ED7546" w:rsidRDefault="00ED7546" w:rsidP="00ED7546">
      <w:pPr>
        <w:rPr>
          <w:sz w:val="28"/>
          <w:szCs w:val="28"/>
        </w:rPr>
      </w:pPr>
    </w:p>
    <w:p w14:paraId="49FF18E1" w14:textId="2C4541FD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Замковое устройство со в</w:t>
      </w:r>
      <w:r>
        <w:rPr>
          <w:sz w:val="28"/>
          <w:szCs w:val="28"/>
        </w:rPr>
        <w:t>с</w:t>
      </w:r>
      <w:r w:rsidRPr="00ED7546">
        <w:rPr>
          <w:sz w:val="28"/>
          <w:szCs w:val="28"/>
        </w:rPr>
        <w:t>троенными четырьмя фрикционными накладками. Эффективно гасит продольные и поперечные колебаний прицепа, способствует более плавному и безопасному вождению, позволяет увеличить безопасную максимальную скорость движения. Даже в критических ситуациях AKS 3004 позволит сохранить курсовую устойчивость. Отличная опция для всех владельцев тяжелых прицепов!</w:t>
      </w:r>
    </w:p>
    <w:p w14:paraId="5A6A3FFC" w14:textId="77777777" w:rsidR="00ED7546" w:rsidRPr="00ED7546" w:rsidRDefault="00ED7546" w:rsidP="00ED7546">
      <w:pPr>
        <w:rPr>
          <w:sz w:val="28"/>
          <w:szCs w:val="28"/>
        </w:rPr>
      </w:pPr>
    </w:p>
    <w:p w14:paraId="392594FE" w14:textId="77777777" w:rsidR="00ED7546" w:rsidRPr="00ED7546" w:rsidRDefault="00ED7546" w:rsidP="00ED7546">
      <w:pPr>
        <w:rPr>
          <w:sz w:val="28"/>
          <w:szCs w:val="28"/>
        </w:rPr>
      </w:pPr>
      <w:r w:rsidRPr="00E32B8F">
        <w:rPr>
          <w:b/>
          <w:bCs/>
          <w:sz w:val="28"/>
          <w:szCs w:val="28"/>
        </w:rPr>
        <w:t>При колебаниях</w:t>
      </w:r>
      <w:proofErr w:type="gramStart"/>
      <w:r w:rsidRPr="00ED7546">
        <w:rPr>
          <w:sz w:val="28"/>
          <w:szCs w:val="28"/>
        </w:rPr>
        <w:t>: Эффективно</w:t>
      </w:r>
      <w:proofErr w:type="gramEnd"/>
      <w:r w:rsidRPr="00ED7546">
        <w:rPr>
          <w:sz w:val="28"/>
          <w:szCs w:val="28"/>
        </w:rPr>
        <w:t xml:space="preserve"> предотвращает виляние и продольную качку прицепа.</w:t>
      </w:r>
    </w:p>
    <w:p w14:paraId="71D1A412" w14:textId="77777777" w:rsidR="00ED7546" w:rsidRPr="00ED7546" w:rsidRDefault="00ED7546" w:rsidP="00ED7546">
      <w:pPr>
        <w:rPr>
          <w:sz w:val="28"/>
          <w:szCs w:val="28"/>
        </w:rPr>
      </w:pPr>
      <w:r w:rsidRPr="00E32B8F">
        <w:rPr>
          <w:b/>
          <w:bCs/>
          <w:sz w:val="28"/>
          <w:szCs w:val="28"/>
        </w:rPr>
        <w:t>Стабильность</w:t>
      </w:r>
      <w:r w:rsidRPr="00ED7546">
        <w:rPr>
          <w:sz w:val="28"/>
          <w:szCs w:val="28"/>
        </w:rPr>
        <w:t>: Спокойное и уверенное движение автопоезда повышает безопасность.</w:t>
      </w:r>
    </w:p>
    <w:p w14:paraId="1290318A" w14:textId="77777777" w:rsidR="00ED7546" w:rsidRPr="00ED7546" w:rsidRDefault="00ED7546" w:rsidP="00ED7546">
      <w:pPr>
        <w:rPr>
          <w:sz w:val="28"/>
          <w:szCs w:val="28"/>
        </w:rPr>
      </w:pPr>
      <w:r w:rsidRPr="00E32B8F">
        <w:rPr>
          <w:b/>
          <w:bCs/>
          <w:sz w:val="28"/>
          <w:szCs w:val="28"/>
        </w:rPr>
        <w:t>Скорость</w:t>
      </w:r>
      <w:r w:rsidRPr="00ED7546">
        <w:rPr>
          <w:sz w:val="28"/>
          <w:szCs w:val="28"/>
        </w:rPr>
        <w:t>: Замковое устройство-стабилизатор AKS™ позволяет увеличить критическую максимальную скорость автопоезда (соблюдайте предельно допустимую скорость!). Кроме того, это устройство позволяет быстрее восстановить курсовую устойчивость автопоезда в критической ситуации.</w:t>
      </w:r>
    </w:p>
    <w:p w14:paraId="40C93D4B" w14:textId="77777777" w:rsidR="00ED7546" w:rsidRPr="00ED7546" w:rsidRDefault="00ED7546" w:rsidP="00ED7546">
      <w:pPr>
        <w:rPr>
          <w:sz w:val="28"/>
          <w:szCs w:val="28"/>
        </w:rPr>
      </w:pPr>
      <w:r w:rsidRPr="00E32B8F">
        <w:rPr>
          <w:b/>
          <w:bCs/>
          <w:sz w:val="28"/>
          <w:szCs w:val="28"/>
        </w:rPr>
        <w:t>Принцип действия</w:t>
      </w:r>
      <w:proofErr w:type="gramStart"/>
      <w:r w:rsidRPr="00ED7546">
        <w:rPr>
          <w:sz w:val="28"/>
          <w:szCs w:val="28"/>
        </w:rPr>
        <w:t>: При</w:t>
      </w:r>
      <w:proofErr w:type="gramEnd"/>
      <w:r w:rsidRPr="00ED7546">
        <w:rPr>
          <w:sz w:val="28"/>
          <w:szCs w:val="28"/>
        </w:rPr>
        <w:t xml:space="preserve"> нажатии рукоятки стабилизатора, к сцепному шару ТСУ прижимаются четыре специальные фрикционные накладки. Давление прижима накладок может достигать 320 </w:t>
      </w:r>
      <w:proofErr w:type="spellStart"/>
      <w:r w:rsidRPr="00ED7546">
        <w:rPr>
          <w:sz w:val="28"/>
          <w:szCs w:val="28"/>
        </w:rPr>
        <w:t>Нм</w:t>
      </w:r>
      <w:proofErr w:type="spellEnd"/>
      <w:r w:rsidRPr="00ED7546">
        <w:rPr>
          <w:sz w:val="28"/>
          <w:szCs w:val="28"/>
        </w:rPr>
        <w:t>. Это эффективно подавляет возникновение боковых колебаний и продольную качку прицепа.</w:t>
      </w:r>
    </w:p>
    <w:p w14:paraId="03414F00" w14:textId="77777777" w:rsidR="00ED7546" w:rsidRPr="00ED7546" w:rsidRDefault="00ED7546" w:rsidP="00ED7546">
      <w:pPr>
        <w:rPr>
          <w:sz w:val="28"/>
          <w:szCs w:val="28"/>
        </w:rPr>
      </w:pPr>
      <w:r w:rsidRPr="00E32B8F">
        <w:rPr>
          <w:b/>
          <w:bCs/>
          <w:sz w:val="28"/>
          <w:szCs w:val="28"/>
        </w:rPr>
        <w:t>Эксплуатация</w:t>
      </w:r>
      <w:r w:rsidRPr="00ED7546">
        <w:rPr>
          <w:sz w:val="28"/>
          <w:szCs w:val="28"/>
        </w:rPr>
        <w:t>: Отдельные рукоятки (рукоятка стабилизатора и рукоятка ЗУ) независимы и свободно управляются одной рукой. Для облегчения маневрирования прицепа, переведите ручку стабилизатора в положение «Открыто».</w:t>
      </w:r>
    </w:p>
    <w:p w14:paraId="7B8063ED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Основные преимущества сцепных устройств-стабилизаторов AL-KO:</w:t>
      </w:r>
    </w:p>
    <w:p w14:paraId="07866C65" w14:textId="77777777" w:rsidR="00ED7546" w:rsidRPr="00ED7546" w:rsidRDefault="00ED7546" w:rsidP="00ED7546">
      <w:pPr>
        <w:rPr>
          <w:sz w:val="28"/>
          <w:szCs w:val="28"/>
        </w:rPr>
      </w:pPr>
    </w:p>
    <w:p w14:paraId="4AF91B75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использование 4 фрикционных накладок для обеспечения курсовой устойчивости;</w:t>
      </w:r>
    </w:p>
    <w:p w14:paraId="519F3D41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при износе фрикционные накладки можно сменить без замены всего устройства;</w:t>
      </w:r>
    </w:p>
    <w:p w14:paraId="64FDDA13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улучшенный индикатор износа фрикционных накладок;</w:t>
      </w:r>
    </w:p>
    <w:p w14:paraId="79A40794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lastRenderedPageBreak/>
        <w:t>эргономичная плоская ручка;</w:t>
      </w:r>
    </w:p>
    <w:p w14:paraId="24C3C290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устойчивый к выгоранию на солнце пластик;</w:t>
      </w:r>
    </w:p>
    <w:p w14:paraId="050BC34A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индикатор износа сцепного шара фаркопа (ТСУ);</w:t>
      </w:r>
    </w:p>
    <w:p w14:paraId="2F4FB178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индикатор безопасности для контроля надежности сцепления с ТСУ;</w:t>
      </w:r>
    </w:p>
    <w:p w14:paraId="1F581C4A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простота монтажа и технической проверки;</w:t>
      </w:r>
    </w:p>
    <w:p w14:paraId="1242189B" w14:textId="77777777" w:rsidR="00ED7546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 xml:space="preserve">встроенный наконечник Soft </w:t>
      </w:r>
      <w:proofErr w:type="spellStart"/>
      <w:r w:rsidRPr="00ED7546">
        <w:rPr>
          <w:sz w:val="28"/>
          <w:szCs w:val="28"/>
        </w:rPr>
        <w:t>Dock</w:t>
      </w:r>
      <w:proofErr w:type="spellEnd"/>
      <w:r w:rsidRPr="00ED7546">
        <w:rPr>
          <w:sz w:val="28"/>
          <w:szCs w:val="28"/>
        </w:rPr>
        <w:t>.</w:t>
      </w:r>
    </w:p>
    <w:p w14:paraId="0CB69DFF" w14:textId="77777777" w:rsidR="00ED7546" w:rsidRPr="00ED7546" w:rsidRDefault="00ED7546" w:rsidP="00ED7546">
      <w:pPr>
        <w:rPr>
          <w:sz w:val="28"/>
          <w:szCs w:val="28"/>
        </w:rPr>
      </w:pPr>
      <w:r w:rsidRPr="00E32B8F">
        <w:rPr>
          <w:b/>
          <w:bCs/>
          <w:sz w:val="28"/>
          <w:szCs w:val="28"/>
        </w:rPr>
        <w:t>Внимание! Шар ТСУ автомобиля должен быть без краски, чистым и обезжиренным. Покрытые краской шары производитель рекомендует зачистить наждачной бумагой с зерном 100-120. Если этого не сделать, увеличится износ шара, что может привести к его повреждению или снижению эффективности AKS. Шар не должен быть смазан — даже разовая эксплуатация со смазанным ТСУ выводит из строя фрикционные накладки</w:t>
      </w:r>
      <w:r w:rsidRPr="00ED7546">
        <w:rPr>
          <w:sz w:val="28"/>
          <w:szCs w:val="28"/>
        </w:rPr>
        <w:t>.</w:t>
      </w:r>
    </w:p>
    <w:p w14:paraId="54D7EF24" w14:textId="77777777" w:rsidR="00ED7546" w:rsidRPr="00ED7546" w:rsidRDefault="00ED7546" w:rsidP="00ED7546">
      <w:pPr>
        <w:rPr>
          <w:sz w:val="28"/>
          <w:szCs w:val="28"/>
        </w:rPr>
      </w:pPr>
    </w:p>
    <w:p w14:paraId="7AFE180F" w14:textId="77777777" w:rsidR="00ED7546" w:rsidRPr="00E32B8F" w:rsidRDefault="00ED7546" w:rsidP="00ED7546">
      <w:pPr>
        <w:rPr>
          <w:b/>
          <w:bCs/>
          <w:sz w:val="28"/>
          <w:szCs w:val="28"/>
        </w:rPr>
      </w:pPr>
      <w:r w:rsidRPr="00E32B8F">
        <w:rPr>
          <w:b/>
          <w:bCs/>
          <w:sz w:val="28"/>
          <w:szCs w:val="28"/>
        </w:rPr>
        <w:t xml:space="preserve">Внимание! Не допускается использование замкового устройства-стабилизатора с фаркопами американского типа, где шар привинчен гайкой с </w:t>
      </w:r>
      <w:proofErr w:type="spellStart"/>
      <w:r w:rsidRPr="00E32B8F">
        <w:rPr>
          <w:b/>
          <w:bCs/>
          <w:sz w:val="28"/>
          <w:szCs w:val="28"/>
        </w:rPr>
        <w:t>гровером</w:t>
      </w:r>
      <w:proofErr w:type="spellEnd"/>
      <w:r w:rsidRPr="00E32B8F">
        <w:rPr>
          <w:b/>
          <w:bCs/>
          <w:sz w:val="28"/>
          <w:szCs w:val="28"/>
        </w:rPr>
        <w:t xml:space="preserve">. Это связано с принципом действия AKS: фрикционы плотно (до 320 </w:t>
      </w:r>
      <w:proofErr w:type="spellStart"/>
      <w:r w:rsidRPr="00E32B8F">
        <w:rPr>
          <w:b/>
          <w:bCs/>
          <w:sz w:val="28"/>
          <w:szCs w:val="28"/>
        </w:rPr>
        <w:t>Н·м</w:t>
      </w:r>
      <w:proofErr w:type="spellEnd"/>
      <w:r w:rsidRPr="00E32B8F">
        <w:rPr>
          <w:b/>
          <w:bCs/>
          <w:sz w:val="28"/>
          <w:szCs w:val="28"/>
        </w:rPr>
        <w:t>) держат шар и на каждом повороте постепенно раскручивают гайку, которая крепит шар. При использовании подобного фаркопа гайка шара обязательно должна быть законтрена от раскручивания шпилькой или шплинтом.</w:t>
      </w:r>
    </w:p>
    <w:p w14:paraId="00EDEB71" w14:textId="77777777" w:rsidR="00ED7546" w:rsidRPr="00ED7546" w:rsidRDefault="00ED7546" w:rsidP="00ED7546">
      <w:pPr>
        <w:rPr>
          <w:sz w:val="28"/>
          <w:szCs w:val="28"/>
        </w:rPr>
      </w:pPr>
    </w:p>
    <w:p w14:paraId="18692FF5" w14:textId="426E086C" w:rsidR="008564AC" w:rsidRPr="00ED7546" w:rsidRDefault="00ED7546" w:rsidP="00ED7546">
      <w:pPr>
        <w:rPr>
          <w:sz w:val="28"/>
          <w:szCs w:val="28"/>
        </w:rPr>
      </w:pPr>
      <w:r w:rsidRPr="00ED7546">
        <w:rPr>
          <w:sz w:val="28"/>
          <w:szCs w:val="28"/>
        </w:rPr>
        <w:t>Фаркоп, который пригоден для использования с AKS должен соответствовать Директиве Евросоюза 94/20, но при этом не должен быть типа А 50-1 из этой директивы, потому что в данном типе центр шара слишком близко (55 мм меньше допустимых 75 мм) расположен к креплению на автомобиль (недостаточно вытянут для использования AKS). Если вы не уверены, фаркоп какого стандарта у вас стоит, просто проверьте допустимые зазоры по схеме.</w:t>
      </w:r>
    </w:p>
    <w:sectPr w:rsidR="008564AC" w:rsidRPr="00ED75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4D"/>
    <w:rsid w:val="0061394D"/>
    <w:rsid w:val="008564AC"/>
    <w:rsid w:val="00E32B8F"/>
    <w:rsid w:val="00ED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00AA"/>
  <w15:chartTrackingRefBased/>
  <w15:docId w15:val="{217B36F4-04D3-4472-B7C0-67EC1924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2026-09-23T07:17:00Z</dcterms:created>
  <dcterms:modified xsi:type="dcterms:W3CDTF">2026-09-23T07:20:00Z</dcterms:modified>
</cp:coreProperties>
</file>