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assert</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boolean </w:t>
      </w:r>
      <w:r w:rsidDel="00000000" w:rsidR="00000000" w:rsidRPr="00000000">
        <w:rPr>
          <w:rtl w:val="0"/>
        </w:rPr>
        <w:t xml:space="preserve">- je logička promenljiva. Predstavlja prost tip podataka. Ima samo 2 vrednosti, a to su true i false. Default value za boolean je </w:t>
      </w:r>
      <w:r w:rsidDel="00000000" w:rsidR="00000000" w:rsidRPr="00000000">
        <w:rPr>
          <w:b w:val="1"/>
          <w:rtl w:val="0"/>
        </w:rPr>
        <w:t xml:space="preserve">false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break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byte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case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catch</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char</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class </w:t>
      </w:r>
      <w:r w:rsidDel="00000000" w:rsidR="00000000" w:rsidRPr="00000000">
        <w:rPr>
          <w:rtl w:val="0"/>
        </w:rPr>
        <w:t xml:space="preserve">- Klasa je opšti predstavnik nekog skupa objekata (predmeta ili pojava) koji imaju istu strukturu i ponašanje. Klasa je uprošćena slika ovih realnih predmeta i pojava i obuhvata njihove: karakteristike (atribute), ponašanje (metode) i odnose sa drugim klasama (relacije). Ove tri stavke se nazivaju elementi (članice) klase.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continue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default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double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enum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extends</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final </w:t>
      </w:r>
      <w:r w:rsidDel="00000000" w:rsidR="00000000" w:rsidRPr="00000000">
        <w:rPr>
          <w:rtl w:val="0"/>
        </w:rPr>
        <w:t xml:space="preserve">- Ukoliko je potrebno definisati neku konstantu u okviru Java klase, koristi se ova rezervisana reč. Prema nepisanom pravilu, nazivi konstanti se pišu svim velikim slovima. Konstantama se moraju dodeliti vrednosti odmah pri definiciji, jer to kasnije nije moguće.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finally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float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if </w:t>
      </w:r>
      <w:r w:rsidDel="00000000" w:rsidR="00000000" w:rsidRPr="00000000">
        <w:rPr>
          <w:rtl w:val="0"/>
        </w:rPr>
        <w:t xml:space="preserve">- U situacijama u kojima je potrebno proveriti neki uslov, pa u zavisnosti od njegove ispunjenosti, uraditi jednu ili drugu stvar. Ovo se može postići </w:t>
      </w:r>
      <w:r w:rsidDel="00000000" w:rsidR="00000000" w:rsidRPr="00000000">
        <w:rPr>
          <w:b w:val="1"/>
          <w:rtl w:val="0"/>
        </w:rPr>
        <w:t xml:space="preserve">if </w:t>
      </w:r>
      <w:r w:rsidDel="00000000" w:rsidR="00000000" w:rsidRPr="00000000">
        <w:rPr>
          <w:rtl w:val="0"/>
        </w:rPr>
        <w:t xml:space="preserve">naredbom. Deklaracija počinje rezervisanom reči if, posle toga se piše logički uslov koji se proverava. Posle logičkog uslova se navodi komanda koja se izvršava ako je uslov ispunjen.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implements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import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instanceof</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int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interface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long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native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new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package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private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protected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public</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return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short</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static </w:t>
      </w:r>
      <w:r w:rsidDel="00000000" w:rsidR="00000000" w:rsidRPr="00000000">
        <w:rPr>
          <w:rtl w:val="0"/>
        </w:rPr>
        <w:t xml:space="preserve">- U nekim situacijama je korisno da više objekata (iz istih ili razlicitih klasa) deli jednu promenljivu. Takve promenljive su vidljive na nivou celog programa, pa se zovu </w:t>
      </w:r>
      <w:r w:rsidDel="00000000" w:rsidR="00000000" w:rsidRPr="00000000">
        <w:rPr>
          <w:b w:val="1"/>
          <w:rtl w:val="0"/>
        </w:rPr>
        <w:t xml:space="preserve">globalne promenjljive</w:t>
      </w:r>
      <w:r w:rsidDel="00000000" w:rsidR="00000000" w:rsidRPr="00000000">
        <w:rPr>
          <w:rtl w:val="0"/>
        </w:rPr>
        <w:t xml:space="preserve">. U Javi se globalne promenljive označavaju rezervisanom reci </w:t>
      </w:r>
      <w:r w:rsidDel="00000000" w:rsidR="00000000" w:rsidRPr="00000000">
        <w:rPr>
          <w:b w:val="1"/>
          <w:rtl w:val="0"/>
        </w:rPr>
        <w:t xml:space="preserve">static</w:t>
      </w:r>
      <w:r w:rsidDel="00000000" w:rsidR="00000000" w:rsidRPr="00000000">
        <w:rPr>
          <w:rtl w:val="0"/>
        </w:rPr>
        <w:t xml:space="preserve"> i pišu se u okviru tela klase.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strictfp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super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switch</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synchronized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this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throw</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throws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transient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try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void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volatile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while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