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Dimensional Structural Inertia Law in IDT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A Consequence of Fisher Geometry and Admissibility Binding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Aleksei Sadovnikov — Independent Researcher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Kingston, Jamaica — 2026 — IDT Program Working Paper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Abstract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In Information‑Dynamic Theory (IDT), system regimes evolve under the natural gradient flow dω/dτ = −G⁻¹∇Φ on a Fisher information manifold. The structural inertia mᴵᴰᵀ(u) = (uᵗGu)/(uᵗHu) measures resistance to regime perturbation and equals the relaxation time of linearised dynamics (IDT-SI Theorem 1). The IDT-D3 dimensional selection program established that stable bound regimes exist uniquely in three spatial dimensions for the effective potential Φ_eff(r) = A/r² − B/r^(d−2).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paper derives the Dimensional Structural Inertia Law: combining these two results yields the equilibrium radial inertia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 =  C r*² / [2A(4 − d)]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where r* is the equilibrium radius and C is the Fisher stiffness constant of the scale-covariant family. Equivalently, eliminating r*: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 =  C/(2A(4−d)) · (2A/((d−2)B))^(2/(4−d))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law implies: only d = 3 admits finite positive equilibrium structural inertia; d → 4 is an inertial divergence threshold; d &gt; 4 has no stable bound regime. The result provides a geometric interpretation of inertia as the ratio of information-geometric stiffness to effective potential curvature.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Keywords: information geometry; structural inertia; dimensional selection; Fisher-Rao metric; gradient flow; IDT-D3; effective potential.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Introduction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Two lines of the IDT program have been developed separately. The structural inertia paper (IDT-SI) defines mᴵᴰᵀ(u) = (uᵗGu)/(uᵗHu) and proves it equals the relaxation time at stable stationary regimes. The dimensional selection paper (IDT-D3) proves that for the effective potential Φ_eff(r) = A/r² − B/r^(d−2), stable bound regimes exist uniquely in d = 3.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Both results depend on the same underlying structure: the Fisher metric G and the Hessian H of Φ at a stationary point. This paper asks: what is the structural inertia at the equilibrium radius r* predicted by IDT-D3? The answer — the Dimensional Structural Inertia Law — connects the two programs into a single formula and reveals that d = 3 is the unique dimension admitting finite positive equilibrium inertia.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not a new postulate. It is a calculation: given the IDT-D3 potential and the scale-family Fisher metric g_rr = C/r², compute m*(d) at the equilibrium point. The result is fully determined.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Prerequisites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1.1 IDT-SI: Structural inertia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At a stable stationary point ω* (H ≻ 0, G ≻ 0), structural inertia along direction u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mᴵᴰᵀ(u)  =  (uᵗ G u) / (uᵗ H u)  =  1/λ_u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where λ_u is the relaxation rate of linearised dynamics along u (IDT-SI Theorem 1). For the radial direction u = e_r in a 1D radial system, this reduces to: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m_r(r)  =  g_rr(r) / Φ_eff″(r)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▶ Status: </w:t>
      </w: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canon_derived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follows from linearisation of dω/dτ = −G⁻¹∇Φ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1.2 IDT-D3: Effective potential and equilibrium radius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effective potential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Φ_eff(r)  =  A/r²  −  B/r^(d−2),     A, B &gt; 0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stationary condition Φ_eff′(r*) = 0 gives: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(d−2)B · r*^(4−d)  =  2A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has a solution r* ∈ (0,∞) for all d ≠ 2 and d ≠ 4. The second derivative at r*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Φ_eff″(r*)  =  2A(4−d) / r*⁴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positive (stable minimum) iff d &lt; 4; in particular, d = 3 is the unique integer satisfying d &lt; 4, d ≠ 2 (IDT-D3 Theorem).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▶ Status: </w:t>
      </w: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canon_derived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conditional on Φ_eff class; proven in IDT-D3 Theorem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1.3 Scale-family Fisher metric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regular one-parameter scale families p(x|r) = (1/r)f(x/r), the Fisher metric satisfies: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g_rr(r)  =  C_f / r²,     C_f &gt; 0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theorem-level for regular scale families (IDT-D3 Appendix F). The identification of g_rr with the confinement geometry is a strengthened consistent extension.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▶ Status: </w:t>
      </w: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strengthened_consistent_extension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g_rr = C/r² is theorem-level for scale families; energy identification remains a closure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Theorem: Dimensional Structural Inertia Law</w:t>
      </w:r>
    </w:p>
    <w:p>
      <w:pPr>
        <w:pBdr>
          <w:top w:val="single" w:color="4472C4" w:sz="4"/>
          <w:bottom w:val="single" w:color="4472C4" w:sz="4"/>
        </w:pBdr>
        <w:shd w:fill="EBF3FF" w:val="clear"/>
        <w:spacing w:before="180" w:after="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Theorem (Dimensional Structural Inertia Law)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Let Φ_eff(r) = A/r² − B/r^(d−2) with A, B &gt; 0, and let g_rr(r) = C/r² with C &gt; 0.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Let r* satisfy (d−2)B · r*^(4−d) = 2A (equilibrium condition).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Then the structural inertia at equilibrium along the radial direction is: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  m*(d)  =  C r*² / [2A(4 − d)]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Equivalently, eliminating r*: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  m*(d)  =  C/(2A(4−d)) · (2A / ((d−2)B))^(2/(4−d))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Consequences: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(i)  d = 3:  m*(3) = 2CA/B²  &gt; 0  (finite positive)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(ii) d → 4:  m*(d) → +∞  (inertial divergence)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(iii) d &gt; 4:  no stable bound minimum; m*(d) &lt; 0 (unphysical)</w:t>
      </w:r>
    </w:p>
    <w:p>
      <w:pPr>
        <w:shd w:fill="EBF3FF" w:val="clear"/>
        <w:spacing w:after="80"/>
        <w:ind w:left="440"/>
      </w:pPr>
      <w:r>
        <w:rPr>
          <w:rFonts w:ascii="Arial" w:cs="Arial" w:eastAsia="Arial" w:hAnsi="Arial"/>
          <w:sz w:val="24"/>
          <w:szCs w:val="24"/>
        </w:rPr>
        <w:t xml:space="preserve">  (iv) d ≤ 2:  no bound state (d=2 logarithmic; d≤1 no admissibility binding)</w:t>
      </w:r>
    </w:p>
    <w:p>
      <w:pPr>
        <w:pBdr>
          <w:bottom w:val="single" w:color="4472C4" w:sz="4"/>
        </w:pBdr>
        <w:shd w:fill="EBF3FF" w:val="clear"/>
        <w:spacing w:after="18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Proof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Step 1: Compute Φ_eff″(r*)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From Φ_eff(r) = A/r² − B/r^(d−2), differentiate twice: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Φ_eff′(r)   = −2A/r³ + (d−2)B/r^(d−1)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Φ_eff″(r)   =   6A/r⁴ − (d−2)(d−1)B/r^d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At the stationary point, the equilibrium condition (d−2)B = 2A·r*^(d−4) gives: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(d−2)(d−1)B / r*^d  =  (d−1) · (d−2)B / r*^d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                        =  (d−1) · 2A · r*^(d−4) / r*^d  =  2A(d−1)/r*⁴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Substituting: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Φ_eff″(r*)  =  6A/r*⁴ − 2A(d−1)/r*⁴  =  2A[3−(d−1)]/r*⁴  =  2A(4−d)/r*⁴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Step 2: Compute m*(d)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Substituting g_rr(r*) = C/r*² and Φ_eff″(r*) = 2A(4−d)/r*⁴: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 =  g_rr(r*) / Φ_eff″(r*)  =  [C/r*²] / [2A(4−d)/r*⁴]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       =  C · r*⁴ / [r*² · 2A(4−d)]  =  C r*² / [2A(4−d)]   ∎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Step 3: Explicit formula (r* eliminated)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From the stationary condition: r*² = (2A/((d−2)B))^(2/(4−d)). Substituting: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 =  C/(2A(4−d)) · (2A/((d−2)B))^(2/(4−d))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d = 3: exponent 2/(4−3) = 2, so r*² = (2A/B)², and: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m*(3)  =  C/(2A·1) · (2A/B)²  =  C · 4A² / (2A B²)  =  2CA/B²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Step 4: Sign analysis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sign of m*(d) is determined by the sign of (4−d):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4−d &gt; 0  ⇔  d &lt; 4   ⇒  m*(d) &gt; 0  (physically meaningful)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4−d = 0  ⇔  d = 4   ⇒  m*(d) = +∞  (divergence)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4−d &lt; 0  ⇔  d &gt; 4   ⇒  m*(d) &lt; 0  (no stable bound regime)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last case is consistent with IDT-D3: for d &gt; 4 the stationary point is a maximum, not a minimum, so structural inertia is ill-defined.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Illustration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Figure 1. Left: equilibrium structural inertia m*(d) for d ∈ (2, 4), A = B = C = 1. The inertia is finite and positive throughout (2, 4), diverges as d → 4, and d = 3 is the unique integer in the stable range. Right: equilibrium radius r*(d).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Numerical Verification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At A = B = C = 1:</w:t>
      </w:r>
    </w:p>
    <w:p>
      <w:pPr>
        <w:spacing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r*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m*(d)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bound state (d−2 = −1)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Logarithmic binding, no finite r*</w:t>
            </w:r>
          </w:p>
        </w:tc>
      </w:tr>
      <w:tr>
        <w:tc>
          <w:tcPr>
            <w:tcW w:type="dxa" w:w="1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2.000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Finite positive ✓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+∞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Inertial divergence</w:t>
            </w:r>
          </w:p>
        </w:tc>
      </w:tr>
      <w:tr>
        <w:tc>
          <w:tcPr>
            <w:tcW w:type="dxa" w:w="1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−1.125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m* &lt; 0, no stable minimum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Interpretation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6.1 Inertia as curvature ratio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formula m*(d) = g_rr(r*)/Φ_eff″(r*) has a clear geometric meaning: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Numerator g_rr(r*) = C/r*²: </w:t>
      </w:r>
      <w:r>
        <w:rPr>
          <w:rFonts w:ascii="Arial" w:cs="Arial" w:eastAsia="Arial" w:hAnsi="Arial"/>
          <w:sz w:val="24"/>
          <w:szCs w:val="24"/>
        </w:rPr>
        <w:t xml:space="preserve">the Fisher stiffness of the information geometry — how much the distribution changes per unit displacement in parameter space.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Denominator Φ_eff″(r*): </w:t>
      </w:r>
      <w:r>
        <w:rPr>
          <w:rFonts w:ascii="Arial" w:cs="Arial" w:eastAsia="Arial" w:hAnsi="Arial"/>
          <w:sz w:val="24"/>
          <w:szCs w:val="24"/>
        </w:rPr>
        <w:t xml:space="preserve">the curvature of the effective potential — how strongly the regime is confined near equilibrium.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Structural inertia is high when the regime is geometrically ‘flat’ (large Fisher stiffness relative to potential curvature). It is the informational analogue of inertial mass: resistance to change normalised by sensitivity.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6.2 Why only d = 3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uniqueness of d = 3 is not imposed — it emerges from two independent conditions: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(A) </w:t>
      </w:r>
      <w:r>
        <w:rPr>
          <w:rFonts w:ascii="Arial" w:cs="Arial" w:eastAsia="Arial" w:hAnsi="Arial"/>
          <w:sz w:val="24"/>
          <w:szCs w:val="24"/>
        </w:rPr>
        <w:t xml:space="preserve">A stable minimum requires Φ_eff″(r*) &gt; 0, which requires d &lt; 4 (IDT-D3).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(B) </w:t>
      </w:r>
      <w:r>
        <w:rPr>
          <w:rFonts w:ascii="Arial" w:cs="Arial" w:eastAsia="Arial" w:hAnsi="Arial"/>
          <w:sz w:val="24"/>
          <w:szCs w:val="24"/>
        </w:rPr>
        <w:t xml:space="preserve">An integer dimension avoiding the degenerate cases d = 2 (logarithmic binding) and d = 4 (marginal).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Condition (A) alone allows any real d ∈ (2, 4). Adding (B) singles out d = 3 as the unique integer solution. The Dimensional Structural Inertia Law quantifies this: m*(d) is finite and positive throughout (2, 4), but d = 3 is the only integer giving a physically complete bound regime.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6.3 Relation to physical mass (speculative)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formula m*(3) = 2CA/B² has dimensions of [length²] in natural units (C dimensionless, A and B from the potential). If r* is identified with a characteristic length scale of the bound regime, then m* scales as that length squared — a relation reminiscent of the de Broglie wavelength or Compton radius in quantum mechanics.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connection is speculative. It requires: (i) closing the τ → t gap (IDT GAP-3); (ii) canonical derivation of A and B from IDT axioms. Neither is currently available.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▶ Status: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conjecture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mass connection; requires τ→t bridge (IDT GAP-3)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Status of Claims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Claim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m_IDT = relaxation time (IDT-SI Thm 1)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7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Proved from linearised gradient flow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Φ_eff″(r*) = 2A(4-d)/r*⁴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Pure calculus from IDT-D3 potential</w:t>
            </w:r>
          </w:p>
        </w:tc>
      </w:tr>
      <w:tr>
        <w:tc>
          <w:tcPr>
            <w:tcW w:type="dxa" w:w="3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m*(d) = Cr*²/[2A(4-d)]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7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Given P1a + P1b (see below)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g_rr = C/r² (scale families)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800"/>
                <w:sz w:val="20"/>
                <w:szCs w:val="20"/>
              </w:rPr>
              <w:t xml:space="preserve">strengthened_ext.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Theorem-level for regular scale families</w:t>
            </w:r>
          </w:p>
        </w:tc>
      </w:tr>
      <w:tr>
        <w:tc>
          <w:tcPr>
            <w:tcW w:type="dxa" w:w="3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Confinement term = Fisher stiffness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800"/>
                <w:sz w:val="20"/>
                <w:szCs w:val="20"/>
              </w:rPr>
              <w:t xml:space="preserve">strengthened_ext.</w:t>
            </w:r>
          </w:p>
        </w:tc>
        <w:tc>
          <w:tcPr>
            <w:tcW w:type="dxa" w:w="37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Energy identification; closure step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Admissibility transport → 1/r^(d-2)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800"/>
                <w:sz w:val="20"/>
                <w:szCs w:val="20"/>
              </w:rPr>
              <w:t xml:space="preserve">strengthened_ext.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Fick's law closure; not micro-derived</w:t>
            </w:r>
          </w:p>
        </w:tc>
      </w:tr>
      <w:tr>
        <w:tc>
          <w:tcPr>
            <w:tcW w:type="dxa" w:w="32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m*(3) ~ physical mass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conjecture</w:t>
            </w:r>
          </w:p>
        </w:tc>
        <w:tc>
          <w:tcPr>
            <w:tcW w:type="dxa" w:w="37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Requires τ→t bridge (GAP-3)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Open Problems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7B4800"/>
          <w:sz w:val="24"/>
          <w:szCs w:val="24"/>
        </w:rPr>
        <w:t xml:space="preserve">GAP-E1: </w:t>
      </w:r>
      <w:r>
        <w:rPr>
          <w:rFonts w:ascii="Arial" w:cs="Arial" w:eastAsia="Arial" w:hAnsi="Arial"/>
          <w:sz w:val="24"/>
          <w:szCs w:val="24"/>
        </w:rPr>
        <w:t xml:space="preserve">Canonical derivation of g_rr = C/r² from IDT axioms A0–A5 (not just scale-family theorem).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7B4800"/>
          <w:sz w:val="24"/>
          <w:szCs w:val="24"/>
        </w:rPr>
        <w:t xml:space="preserve">GAP-E2: </w:t>
      </w:r>
      <w:r>
        <w:rPr>
          <w:rFonts w:ascii="Arial" w:cs="Arial" w:eastAsia="Arial" w:hAnsi="Arial"/>
          <w:sz w:val="24"/>
          <w:szCs w:val="24"/>
        </w:rPr>
        <w:t xml:space="preserve">Microscopic derivation of admissibility transport J = −D∇𝓜 from regime dynamics.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7B4800"/>
          <w:sz w:val="24"/>
          <w:szCs w:val="24"/>
        </w:rPr>
        <w:t xml:space="preserve">GAP-E3: </w:t>
      </w:r>
      <w:r>
        <w:rPr>
          <w:rFonts w:ascii="Arial" w:cs="Arial" w:eastAsia="Arial" w:hAnsi="Arial"/>
          <w:sz w:val="24"/>
          <w:szCs w:val="24"/>
        </w:rPr>
        <w:t xml:space="preserve">Canonical derivation of A and B from IDT axioms, giving absolute values of m*(3).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GAP-3 (IDT program): </w:t>
      </w:r>
      <w:r>
        <w:rPr>
          <w:rFonts w:ascii="Arial" w:cs="Arial" w:eastAsia="Arial" w:hAnsi="Arial"/>
          <w:sz w:val="24"/>
          <w:szCs w:val="24"/>
        </w:rPr>
        <w:t xml:space="preserve">Identify IDT internal time τ with physical time t. Critical for connecting m*(3) to physical mass.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If GAP-E1 and GAP-E2 are closed, the Dimensional Structural Inertia Law upgrades from ‘conditional canon-derived’ to ‘fully canon-derived’. If additionally GAP-3 is closed, the connection to physical mass becomes a theorem-level statement.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have derived the Dimensional Structural Inertia Law: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 =  C r*² / [2A(4−d)]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by combining the IDT-SI relaxation-time interpretation of structural inertia with the IDT-D3 effective potential and the scale-family Fisher geometry. The law is a direct calculation with no new postulates beyond those already present in the two parent papers.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result shows that d = 3 is the unique integer dimension admitting finite positive equilibrium structural inertia. This connects the geometric notion of inertia-as-resistance-to-perturbation to the information-geometric selection of three spatial dimensions.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derivational status is honest: the theorem is canon-derived conditional on the closure assumptions (P1a, P1b) inherited from IDT-D3. Closing these gaps remains the primary open problem of the IDT program.</w:t>
      </w:r>
    </w:p>
    <w:p>
      <w:pPr>
        <w:spacing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Sadovnikov, A. (2026). Structural Inertia and Relaxation Geometry in IDT. IDT Program, Zenodo. [IDT-SI, v1.2]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Sadovnikov, A. (2026). IDT-D3: Dimensional Selection of Stable Bound Regimes. IDT Program, Zenodo. [IDT-D3]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Sadovnikov, A. (2026). IDT Mathematical Foundations v0.0.1. Zenodo. DOI: 10.5281/zenodo.18917131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Amari, S. (2016). Information Geometry and Its Applications. Springer.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Carrillo et al. (2024). Fisher-Rao Gradient Flow. arXiv:2407.15693.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Ehrenfest, P. (1917). Proc. Amsterdam Academy, 20, 200–209.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Tegmark, M. (1997). Classical and Quantum Gravity, 14(4), L69–L75.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Appendix: Key Formulas Summary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potential: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Φ_eff(r) = A/r² − B/r^(d−2)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Equilibrium condition: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(d−2)B · r*^(4−d) = 2A    ⇒    r* = (2A/((d−2)B))^(1/(4−d))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 derivative at equilibrium: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Φ_eff″(r*) = 2A(4−d)/r*⁴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Fisher metric (scale families):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g_rr(r) = C/r²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Structural inertia at equilibrium: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= g_rr(r*) / Φ_eff″(r*) = C r*² / [2A(4−d)]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Fully explicit (r* eliminated):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m*(d) = C/(2A(4−d)) · (2A/((d−2)B))^(2/(4−d))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case d = 3: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m*(3) = 2CA/B²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4" w:space="4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5A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a7df806add667d9773c862bea05d4f4267bdcd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2026-03-10T04:52:45.544Z</dcterms:created>
  <dcterms:modified xsi:type="dcterms:W3CDTF">2026-03-10T04:52:45.545Z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