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BAD68" w14:textId="77777777" w:rsidR="00A77F02" w:rsidRPr="00802D9E" w:rsidRDefault="00A77F02" w:rsidP="00862194">
      <w:pPr>
        <w:spacing w:after="0" w:line="240" w:lineRule="auto"/>
        <w:jc w:val="center"/>
        <w:rPr>
          <w:rFonts w:cs="Arial"/>
          <w:b/>
          <w:color w:val="003057"/>
          <w:sz w:val="44"/>
        </w:rPr>
        <w:sectPr w:rsidR="00A77F02" w:rsidRPr="00802D9E" w:rsidSect="00B27A03">
          <w:headerReference w:type="default" r:id="rId12"/>
          <w:footerReference w:type="default" r:id="rId13"/>
          <w:headerReference w:type="first" r:id="rId14"/>
          <w:footerReference w:type="first" r:id="rId15"/>
          <w:type w:val="continuous"/>
          <w:pgSz w:w="12240" w:h="15840"/>
          <w:pgMar w:top="1440" w:right="1440" w:bottom="1440" w:left="1440" w:header="720" w:footer="432" w:gutter="0"/>
          <w:cols w:space="720"/>
          <w:formProt w:val="0"/>
          <w:titlePg/>
          <w:docGrid w:linePitch="360"/>
        </w:sectPr>
      </w:pPr>
    </w:p>
    <w:p w14:paraId="7E08713A" w14:textId="5119447C" w:rsidR="00862194" w:rsidRPr="00802D9E" w:rsidRDefault="00862194" w:rsidP="00862194">
      <w:pPr>
        <w:spacing w:after="0" w:line="240" w:lineRule="auto"/>
        <w:jc w:val="center"/>
        <w:rPr>
          <w:rFonts w:cs="Arial"/>
          <w:b/>
          <w:color w:val="003057"/>
          <w:sz w:val="44"/>
        </w:rPr>
      </w:pPr>
    </w:p>
    <w:p w14:paraId="24ECC76A" w14:textId="77777777" w:rsidR="00B75CB2" w:rsidRPr="00802D9E" w:rsidRDefault="00B75CB2" w:rsidP="00095BF9">
      <w:pPr>
        <w:spacing w:after="0" w:line="240" w:lineRule="auto"/>
        <w:rPr>
          <w:rFonts w:cs="Arial"/>
          <w:sz w:val="20"/>
          <w:szCs w:val="20"/>
        </w:rPr>
      </w:pPr>
    </w:p>
    <w:tbl>
      <w:tblPr>
        <w:tblpPr w:leftFromText="187" w:rightFromText="187" w:vertAnchor="page" w:horzAnchor="margin" w:tblpXSpec="center" w:tblpY="300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CF2520" w:rsidRPr="00802D9E" w14:paraId="7DFAF65D" w14:textId="77777777" w:rsidTr="00CF2520">
        <w:sdt>
          <w:sdtPr>
            <w:rPr>
              <w:color w:val="2E74B5" w:themeColor="accent1" w:themeShade="BF"/>
              <w:sz w:val="24"/>
              <w:szCs w:val="24"/>
            </w:rPr>
            <w:alias w:val="Company"/>
            <w:id w:val="13406915"/>
            <w:placeholder>
              <w:docPart w:val="5EA426F7AFAA4351A67CF0A8E12262BF"/>
            </w:placeholder>
            <w:dataBinding w:prefixMappings="xmlns:ns0='http://schemas.openxmlformats.org/officeDocument/2006/extended-properties'" w:xpath="/ns0:Properties[1]/ns0:Company[1]" w:storeItemID="{6668398D-A668-4E3E-A5EB-62B293D839F1}"/>
            <w:text/>
          </w:sdtPr>
          <w:sdtEndPr/>
          <w:sdtContent>
            <w:tc>
              <w:tcPr>
                <w:tcW w:w="7476" w:type="dxa"/>
                <w:tcMar>
                  <w:top w:w="216" w:type="dxa"/>
                  <w:left w:w="115" w:type="dxa"/>
                  <w:bottom w:w="216" w:type="dxa"/>
                  <w:right w:w="115" w:type="dxa"/>
                </w:tcMar>
              </w:tcPr>
              <w:p w14:paraId="2AAB0566" w14:textId="3413B186" w:rsidR="00CF2520" w:rsidRPr="00802D9E" w:rsidRDefault="00BC22F1" w:rsidP="00CF2520">
                <w:pPr>
                  <w:pStyle w:val="NoSpacing"/>
                  <w:rPr>
                    <w:color w:val="2E74B5" w:themeColor="accent1" w:themeShade="BF"/>
                    <w:sz w:val="24"/>
                  </w:rPr>
                </w:pPr>
                <w:r w:rsidRPr="00802D9E">
                  <w:rPr>
                    <w:color w:val="2E74B5" w:themeColor="accent1" w:themeShade="BF"/>
                    <w:sz w:val="24"/>
                    <w:szCs w:val="24"/>
                  </w:rPr>
                  <w:t>Merrilton Bank</w:t>
                </w:r>
              </w:p>
            </w:tc>
          </w:sdtContent>
        </w:sdt>
      </w:tr>
      <w:tr w:rsidR="00CF2520" w:rsidRPr="00802D9E" w14:paraId="2DDCC325" w14:textId="77777777" w:rsidTr="00CF2520">
        <w:tc>
          <w:tcPr>
            <w:tcW w:w="7476" w:type="dxa"/>
          </w:tcPr>
          <w:sdt>
            <w:sdtPr>
              <w:rPr>
                <w:rFonts w:eastAsiaTheme="majorEastAsia" w:cstheme="majorBidi"/>
                <w:color w:val="5B9BD5" w:themeColor="accent1"/>
                <w:sz w:val="88"/>
                <w:szCs w:val="88"/>
              </w:rPr>
              <w:alias w:val="Title"/>
              <w:id w:val="13406919"/>
              <w:placeholder>
                <w:docPart w:val="6A251316090E4928B258D1F149D459BC"/>
              </w:placeholder>
              <w:dataBinding w:prefixMappings="xmlns:ns0='http://schemas.openxmlformats.org/package/2006/metadata/core-properties' xmlns:ns1='http://purl.org/dc/elements/1.1/'" w:xpath="/ns0:coreProperties[1]/ns1:title[1]" w:storeItemID="{6C3C8BC8-F283-45AE-878A-BAB7291924A1}"/>
              <w:text/>
            </w:sdtPr>
            <w:sdtEndPr/>
            <w:sdtContent>
              <w:p w14:paraId="1FCA4599" w14:textId="64D14C69" w:rsidR="00CF2520" w:rsidRPr="00802D9E" w:rsidRDefault="00BC22F1" w:rsidP="00CF2520">
                <w:pPr>
                  <w:pStyle w:val="NoSpacing"/>
                  <w:spacing w:line="216" w:lineRule="auto"/>
                  <w:rPr>
                    <w:rFonts w:eastAsiaTheme="majorEastAsia" w:cstheme="majorBidi"/>
                    <w:color w:val="5B9BD5" w:themeColor="accent1"/>
                    <w:sz w:val="88"/>
                    <w:szCs w:val="88"/>
                  </w:rPr>
                </w:pPr>
                <w:r w:rsidRPr="00802D9E">
                  <w:rPr>
                    <w:rFonts w:eastAsiaTheme="majorEastAsia" w:cstheme="majorBidi"/>
                    <w:color w:val="5B9BD5" w:themeColor="accent1"/>
                    <w:sz w:val="88"/>
                    <w:szCs w:val="88"/>
                  </w:rPr>
                  <w:t>Cloud Infrastructure Design</w:t>
                </w:r>
              </w:p>
            </w:sdtContent>
          </w:sdt>
        </w:tc>
      </w:tr>
      <w:tr w:rsidR="00CF2520" w:rsidRPr="00802D9E" w14:paraId="2278BCB9" w14:textId="77777777" w:rsidTr="00CF2520">
        <w:sdt>
          <w:sdtPr>
            <w:rPr>
              <w:color w:val="2E74B5" w:themeColor="accent1" w:themeShade="BF"/>
              <w:sz w:val="24"/>
              <w:szCs w:val="24"/>
            </w:rPr>
            <w:alias w:val="Subtitle"/>
            <w:id w:val="13406923"/>
            <w:placeholder>
              <w:docPart w:val="18C33A2590F04869BDC38C7C71D00865"/>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09371DA3" w14:textId="00C2AD0D" w:rsidR="00CF2520" w:rsidRPr="00802D9E" w:rsidRDefault="00BC22F1" w:rsidP="00CF2520">
                <w:pPr>
                  <w:pStyle w:val="NoSpacing"/>
                  <w:rPr>
                    <w:color w:val="2E74B5" w:themeColor="accent1" w:themeShade="BF"/>
                    <w:sz w:val="24"/>
                  </w:rPr>
                </w:pPr>
                <w:r w:rsidRPr="00802D9E">
                  <w:rPr>
                    <w:color w:val="2E74B5" w:themeColor="accent1" w:themeShade="BF"/>
                    <w:sz w:val="24"/>
                    <w:szCs w:val="24"/>
                  </w:rPr>
                  <w:t>D088 Final Assessment</w:t>
                </w:r>
              </w:p>
            </w:tc>
          </w:sdtContent>
        </w:sdt>
      </w:tr>
    </w:tbl>
    <w:tbl>
      <w:tblPr>
        <w:tblpPr w:leftFromText="187" w:rightFromText="187" w:vertAnchor="page" w:horzAnchor="margin" w:tblpXSpec="center" w:tblpY="11761"/>
        <w:tblW w:w="3857" w:type="pct"/>
        <w:tblLook w:val="04A0" w:firstRow="1" w:lastRow="0" w:firstColumn="1" w:lastColumn="0" w:noHBand="0" w:noVBand="1"/>
      </w:tblPr>
      <w:tblGrid>
        <w:gridCol w:w="7220"/>
      </w:tblGrid>
      <w:tr w:rsidR="00CF2520" w:rsidRPr="00802D9E" w14:paraId="0B52BF14" w14:textId="77777777" w:rsidTr="00CF2520">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5BC671AF45FD4E21A1D7C99768C8535D"/>
              </w:placeholder>
              <w:dataBinding w:prefixMappings="xmlns:ns0='http://schemas.openxmlformats.org/package/2006/metadata/core-properties' xmlns:ns1='http://purl.org/dc/elements/1.1/'" w:xpath="/ns0:coreProperties[1]/ns1:creator[1]" w:storeItemID="{6C3C8BC8-F283-45AE-878A-BAB7291924A1}"/>
              <w:text/>
            </w:sdtPr>
            <w:sdtEndPr/>
            <w:sdtContent>
              <w:p w14:paraId="0CECDC21" w14:textId="56514512" w:rsidR="00CF2520" w:rsidRPr="00802D9E" w:rsidRDefault="004E087E" w:rsidP="00CF2520">
                <w:pPr>
                  <w:pStyle w:val="NoSpacing"/>
                  <w:rPr>
                    <w:color w:val="5B9BD5" w:themeColor="accent1"/>
                    <w:sz w:val="28"/>
                    <w:szCs w:val="28"/>
                  </w:rPr>
                </w:pPr>
                <w:r w:rsidRPr="00802D9E">
                  <w:rPr>
                    <w:color w:val="5B9BD5" w:themeColor="accent1"/>
                    <w:sz w:val="28"/>
                    <w:szCs w:val="28"/>
                  </w:rPr>
                  <w:t>James Braithwaite</w:t>
                </w:r>
              </w:p>
            </w:sdtContent>
          </w:sdt>
          <w:sdt>
            <w:sdtPr>
              <w:rPr>
                <w:color w:val="5B9BD5" w:themeColor="accent1"/>
                <w:sz w:val="28"/>
                <w:szCs w:val="28"/>
              </w:rPr>
              <w:alias w:val="Date"/>
              <w:tag w:val="Date"/>
              <w:id w:val="13406932"/>
              <w:placeholder>
                <w:docPart w:val="1F7A9D589A5E4B4A9D8C03256AA4E890"/>
              </w:placeholder>
              <w:dataBinding w:prefixMappings="xmlns:ns0='http://schemas.microsoft.com/office/2006/coverPageProps'" w:xpath="/ns0:CoverPageProperties[1]/ns0:PublishDate[1]" w:storeItemID="{55AF091B-3C7A-41E3-B477-F2FDAA23CFDA}"/>
              <w:date w:fullDate="2020-04-05T00:00:00Z">
                <w:dateFormat w:val="M-d-yyyy"/>
                <w:lid w:val="en-US"/>
                <w:storeMappedDataAs w:val="dateTime"/>
                <w:calendar w:val="gregorian"/>
              </w:date>
            </w:sdtPr>
            <w:sdtEndPr/>
            <w:sdtContent>
              <w:p w14:paraId="75C58612" w14:textId="11937C41" w:rsidR="00CF2520" w:rsidRPr="00802D9E" w:rsidRDefault="004E087E" w:rsidP="00CF2520">
                <w:pPr>
                  <w:pStyle w:val="NoSpacing"/>
                  <w:rPr>
                    <w:color w:val="5B9BD5" w:themeColor="accent1"/>
                    <w:sz w:val="28"/>
                    <w:szCs w:val="28"/>
                  </w:rPr>
                </w:pPr>
                <w:r w:rsidRPr="00802D9E">
                  <w:rPr>
                    <w:color w:val="5B9BD5" w:themeColor="accent1"/>
                    <w:sz w:val="28"/>
                    <w:szCs w:val="28"/>
                  </w:rPr>
                  <w:t>4-5-2020</w:t>
                </w:r>
              </w:p>
            </w:sdtContent>
          </w:sdt>
          <w:p w14:paraId="35B56790" w14:textId="28EEA47B" w:rsidR="00CF2520" w:rsidRPr="00802D9E" w:rsidRDefault="00292D1B" w:rsidP="00CF2520">
            <w:pPr>
              <w:pStyle w:val="NoSpacing"/>
              <w:rPr>
                <w:color w:val="5B9BD5" w:themeColor="accent1"/>
              </w:rPr>
            </w:pPr>
            <w:r w:rsidRPr="00802D9E">
              <w:rPr>
                <w:color w:val="5B9BD5" w:themeColor="accent1"/>
              </w:rPr>
              <w:t>Version 1</w:t>
            </w:r>
          </w:p>
        </w:tc>
      </w:tr>
    </w:tbl>
    <w:sdt>
      <w:sdtPr>
        <w:rPr>
          <w:rFonts w:eastAsiaTheme="minorEastAsia"/>
          <w:caps/>
          <w:color w:val="FFFFFF" w:themeColor="background1"/>
          <w:spacing w:val="15"/>
        </w:rPr>
        <w:id w:val="1720092852"/>
        <w:docPartObj>
          <w:docPartGallery w:val="Cover Pages"/>
          <w:docPartUnique/>
        </w:docPartObj>
      </w:sdtPr>
      <w:sdtEndPr/>
      <w:sdtContent>
        <w:p w14:paraId="00792BD9" w14:textId="77777777" w:rsidR="00CF2520" w:rsidRPr="00802D9E" w:rsidRDefault="00CF2520" w:rsidP="00CF2520"/>
        <w:p w14:paraId="4393E58B" w14:textId="77777777" w:rsidR="00CF2520" w:rsidRPr="00802D9E" w:rsidRDefault="00CF2520" w:rsidP="00CF2520">
          <w:pPr>
            <w:pStyle w:val="Heading1"/>
          </w:pPr>
          <w:r w:rsidRPr="00802D9E">
            <w:br w:type="page"/>
          </w:r>
        </w:p>
      </w:sdtContent>
    </w:sdt>
    <w:sdt>
      <w:sdtPr>
        <w:rPr>
          <w:rFonts w:eastAsiaTheme="minorHAnsi"/>
          <w:caps w:val="0"/>
          <w:color w:val="auto"/>
          <w:spacing w:val="0"/>
          <w:sz w:val="20"/>
          <w:szCs w:val="20"/>
        </w:rPr>
        <w:id w:val="-1984219770"/>
        <w:docPartObj>
          <w:docPartGallery w:val="Table of Contents"/>
          <w:docPartUnique/>
        </w:docPartObj>
      </w:sdtPr>
      <w:sdtEndPr>
        <w:rPr>
          <w:b/>
          <w:bCs/>
          <w:noProof/>
          <w:sz w:val="22"/>
          <w:szCs w:val="22"/>
        </w:rPr>
      </w:sdtEndPr>
      <w:sdtContent>
        <w:p w14:paraId="1BD9EACE" w14:textId="77777777" w:rsidR="00CF2520" w:rsidRPr="00802D9E" w:rsidRDefault="00CF2520" w:rsidP="00CF2520">
          <w:pPr>
            <w:pStyle w:val="TOCHeading"/>
          </w:pPr>
          <w:r w:rsidRPr="00802D9E">
            <w:t>Contents</w:t>
          </w:r>
        </w:p>
        <w:p w14:paraId="6511A6EC" w14:textId="53F5CD4E" w:rsidR="00B83F6C" w:rsidRPr="00802D9E" w:rsidRDefault="00CF2520">
          <w:pPr>
            <w:pStyle w:val="TOC1"/>
            <w:rPr>
              <w:noProof/>
              <w:sz w:val="22"/>
              <w:szCs w:val="22"/>
              <w:lang w:eastAsia="ja-JP"/>
            </w:rPr>
          </w:pPr>
          <w:r w:rsidRPr="00802D9E">
            <w:fldChar w:fldCharType="begin"/>
          </w:r>
          <w:r w:rsidRPr="00802D9E">
            <w:instrText xml:space="preserve"> TOC \o "1-3" \h \z \u </w:instrText>
          </w:r>
          <w:r w:rsidRPr="00802D9E">
            <w:fldChar w:fldCharType="separate"/>
          </w:r>
          <w:hyperlink w:anchor="_Toc37078201" w:history="1">
            <w:r w:rsidR="00B83F6C" w:rsidRPr="00802D9E">
              <w:rPr>
                <w:rStyle w:val="Hyperlink"/>
                <w:noProof/>
              </w:rPr>
              <w:t>A.</w:t>
            </w:r>
            <w:r w:rsidR="00B83F6C" w:rsidRPr="00802D9E">
              <w:rPr>
                <w:noProof/>
                <w:sz w:val="22"/>
                <w:szCs w:val="22"/>
                <w:lang w:eastAsia="ja-JP"/>
              </w:rPr>
              <w:tab/>
            </w:r>
            <w:r w:rsidR="00B83F6C" w:rsidRPr="00802D9E">
              <w:rPr>
                <w:rStyle w:val="Hyperlink"/>
                <w:noProof/>
              </w:rPr>
              <w:t>Authentication Process</w:t>
            </w:r>
            <w:r w:rsidR="00B83F6C" w:rsidRPr="00802D9E">
              <w:rPr>
                <w:noProof/>
                <w:webHidden/>
              </w:rPr>
              <w:tab/>
            </w:r>
            <w:r w:rsidR="00B83F6C" w:rsidRPr="00802D9E">
              <w:rPr>
                <w:noProof/>
                <w:webHidden/>
              </w:rPr>
              <w:fldChar w:fldCharType="begin"/>
            </w:r>
            <w:r w:rsidR="00B83F6C" w:rsidRPr="00802D9E">
              <w:rPr>
                <w:noProof/>
                <w:webHidden/>
              </w:rPr>
              <w:instrText xml:space="preserve"> PAGEREF _Toc37078201 \h </w:instrText>
            </w:r>
            <w:r w:rsidR="00B83F6C" w:rsidRPr="00802D9E">
              <w:rPr>
                <w:noProof/>
                <w:webHidden/>
              </w:rPr>
            </w:r>
            <w:r w:rsidR="00B83F6C" w:rsidRPr="00802D9E">
              <w:rPr>
                <w:noProof/>
                <w:webHidden/>
              </w:rPr>
              <w:fldChar w:fldCharType="separate"/>
            </w:r>
            <w:r w:rsidR="00B83F6C" w:rsidRPr="00802D9E">
              <w:rPr>
                <w:noProof/>
                <w:webHidden/>
              </w:rPr>
              <w:t>3</w:t>
            </w:r>
            <w:r w:rsidR="00B83F6C" w:rsidRPr="00802D9E">
              <w:rPr>
                <w:noProof/>
                <w:webHidden/>
              </w:rPr>
              <w:fldChar w:fldCharType="end"/>
            </w:r>
          </w:hyperlink>
        </w:p>
        <w:p w14:paraId="713D863F" w14:textId="635B0344" w:rsidR="00B83F6C" w:rsidRPr="00802D9E" w:rsidRDefault="00A74D1E">
          <w:pPr>
            <w:pStyle w:val="TOC1"/>
            <w:rPr>
              <w:noProof/>
              <w:sz w:val="22"/>
              <w:szCs w:val="22"/>
              <w:lang w:eastAsia="ja-JP"/>
            </w:rPr>
          </w:pPr>
          <w:hyperlink w:anchor="_Toc37078202" w:history="1">
            <w:r w:rsidR="00B83F6C" w:rsidRPr="00802D9E">
              <w:rPr>
                <w:rStyle w:val="Hyperlink"/>
                <w:noProof/>
              </w:rPr>
              <w:t>B.</w:t>
            </w:r>
            <w:r w:rsidR="00B83F6C" w:rsidRPr="00802D9E">
              <w:rPr>
                <w:noProof/>
                <w:sz w:val="22"/>
                <w:szCs w:val="22"/>
                <w:lang w:eastAsia="ja-JP"/>
              </w:rPr>
              <w:tab/>
            </w:r>
            <w:r w:rsidR="00B83F6C" w:rsidRPr="00802D9E">
              <w:rPr>
                <w:rStyle w:val="Hyperlink"/>
                <w:noProof/>
              </w:rPr>
              <w:t>Remote Access</w:t>
            </w:r>
            <w:r w:rsidR="00B83F6C" w:rsidRPr="00802D9E">
              <w:rPr>
                <w:noProof/>
                <w:webHidden/>
              </w:rPr>
              <w:tab/>
            </w:r>
            <w:r w:rsidR="00B83F6C" w:rsidRPr="00802D9E">
              <w:rPr>
                <w:noProof/>
                <w:webHidden/>
              </w:rPr>
              <w:fldChar w:fldCharType="begin"/>
            </w:r>
            <w:r w:rsidR="00B83F6C" w:rsidRPr="00802D9E">
              <w:rPr>
                <w:noProof/>
                <w:webHidden/>
              </w:rPr>
              <w:instrText xml:space="preserve"> PAGEREF _Toc37078202 \h </w:instrText>
            </w:r>
            <w:r w:rsidR="00B83F6C" w:rsidRPr="00802D9E">
              <w:rPr>
                <w:noProof/>
                <w:webHidden/>
              </w:rPr>
            </w:r>
            <w:r w:rsidR="00B83F6C" w:rsidRPr="00802D9E">
              <w:rPr>
                <w:noProof/>
                <w:webHidden/>
              </w:rPr>
              <w:fldChar w:fldCharType="separate"/>
            </w:r>
            <w:r w:rsidR="00B83F6C" w:rsidRPr="00802D9E">
              <w:rPr>
                <w:noProof/>
                <w:webHidden/>
              </w:rPr>
              <w:t>3</w:t>
            </w:r>
            <w:r w:rsidR="00B83F6C" w:rsidRPr="00802D9E">
              <w:rPr>
                <w:noProof/>
                <w:webHidden/>
              </w:rPr>
              <w:fldChar w:fldCharType="end"/>
            </w:r>
          </w:hyperlink>
        </w:p>
        <w:p w14:paraId="605408E9" w14:textId="1CEFC40E" w:rsidR="00B83F6C" w:rsidRPr="00802D9E" w:rsidRDefault="00A74D1E">
          <w:pPr>
            <w:pStyle w:val="TOC1"/>
            <w:rPr>
              <w:noProof/>
              <w:sz w:val="22"/>
              <w:szCs w:val="22"/>
              <w:lang w:eastAsia="ja-JP"/>
            </w:rPr>
          </w:pPr>
          <w:hyperlink w:anchor="_Toc37078203" w:history="1">
            <w:r w:rsidR="00B83F6C" w:rsidRPr="00802D9E">
              <w:rPr>
                <w:rStyle w:val="Hyperlink"/>
                <w:noProof/>
              </w:rPr>
              <w:t>C.</w:t>
            </w:r>
            <w:r w:rsidR="00B83F6C" w:rsidRPr="00802D9E">
              <w:rPr>
                <w:noProof/>
                <w:sz w:val="22"/>
                <w:szCs w:val="22"/>
                <w:lang w:eastAsia="ja-JP"/>
              </w:rPr>
              <w:tab/>
            </w:r>
            <w:r w:rsidR="00B83F6C" w:rsidRPr="00802D9E">
              <w:rPr>
                <w:rStyle w:val="Hyperlink"/>
                <w:noProof/>
              </w:rPr>
              <w:t>Application Security</w:t>
            </w:r>
            <w:r w:rsidR="00B83F6C" w:rsidRPr="00802D9E">
              <w:rPr>
                <w:noProof/>
                <w:webHidden/>
              </w:rPr>
              <w:tab/>
            </w:r>
            <w:r w:rsidR="00B83F6C" w:rsidRPr="00802D9E">
              <w:rPr>
                <w:noProof/>
                <w:webHidden/>
              </w:rPr>
              <w:fldChar w:fldCharType="begin"/>
            </w:r>
            <w:r w:rsidR="00B83F6C" w:rsidRPr="00802D9E">
              <w:rPr>
                <w:noProof/>
                <w:webHidden/>
              </w:rPr>
              <w:instrText xml:space="preserve"> PAGEREF _Toc37078203 \h </w:instrText>
            </w:r>
            <w:r w:rsidR="00B83F6C" w:rsidRPr="00802D9E">
              <w:rPr>
                <w:noProof/>
                <w:webHidden/>
              </w:rPr>
            </w:r>
            <w:r w:rsidR="00B83F6C" w:rsidRPr="00802D9E">
              <w:rPr>
                <w:noProof/>
                <w:webHidden/>
              </w:rPr>
              <w:fldChar w:fldCharType="separate"/>
            </w:r>
            <w:r w:rsidR="00B83F6C" w:rsidRPr="00802D9E">
              <w:rPr>
                <w:noProof/>
                <w:webHidden/>
              </w:rPr>
              <w:t>3</w:t>
            </w:r>
            <w:r w:rsidR="00B83F6C" w:rsidRPr="00802D9E">
              <w:rPr>
                <w:noProof/>
                <w:webHidden/>
              </w:rPr>
              <w:fldChar w:fldCharType="end"/>
            </w:r>
          </w:hyperlink>
        </w:p>
        <w:p w14:paraId="12E6AD63" w14:textId="76F037DB" w:rsidR="00B83F6C" w:rsidRPr="00802D9E" w:rsidRDefault="00A74D1E">
          <w:pPr>
            <w:pStyle w:val="TOC1"/>
            <w:rPr>
              <w:noProof/>
              <w:sz w:val="22"/>
              <w:szCs w:val="22"/>
              <w:lang w:eastAsia="ja-JP"/>
            </w:rPr>
          </w:pPr>
          <w:hyperlink w:anchor="_Toc37078204" w:history="1">
            <w:r w:rsidR="00B83F6C" w:rsidRPr="00802D9E">
              <w:rPr>
                <w:rStyle w:val="Hyperlink"/>
                <w:noProof/>
              </w:rPr>
              <w:t>D.</w:t>
            </w:r>
            <w:r w:rsidR="00B83F6C" w:rsidRPr="00802D9E">
              <w:rPr>
                <w:noProof/>
                <w:sz w:val="22"/>
                <w:szCs w:val="22"/>
                <w:lang w:eastAsia="ja-JP"/>
              </w:rPr>
              <w:tab/>
            </w:r>
            <w:r w:rsidR="00B83F6C" w:rsidRPr="00802D9E">
              <w:rPr>
                <w:rStyle w:val="Hyperlink"/>
                <w:noProof/>
              </w:rPr>
              <w:t>Network Security</w:t>
            </w:r>
            <w:r w:rsidR="00B83F6C" w:rsidRPr="00802D9E">
              <w:rPr>
                <w:noProof/>
                <w:webHidden/>
              </w:rPr>
              <w:tab/>
            </w:r>
            <w:r w:rsidR="00B83F6C" w:rsidRPr="00802D9E">
              <w:rPr>
                <w:noProof/>
                <w:webHidden/>
              </w:rPr>
              <w:fldChar w:fldCharType="begin"/>
            </w:r>
            <w:r w:rsidR="00B83F6C" w:rsidRPr="00802D9E">
              <w:rPr>
                <w:noProof/>
                <w:webHidden/>
              </w:rPr>
              <w:instrText xml:space="preserve"> PAGEREF _Toc37078204 \h </w:instrText>
            </w:r>
            <w:r w:rsidR="00B83F6C" w:rsidRPr="00802D9E">
              <w:rPr>
                <w:noProof/>
                <w:webHidden/>
              </w:rPr>
            </w:r>
            <w:r w:rsidR="00B83F6C" w:rsidRPr="00802D9E">
              <w:rPr>
                <w:noProof/>
                <w:webHidden/>
              </w:rPr>
              <w:fldChar w:fldCharType="separate"/>
            </w:r>
            <w:r w:rsidR="00B83F6C" w:rsidRPr="00802D9E">
              <w:rPr>
                <w:noProof/>
                <w:webHidden/>
              </w:rPr>
              <w:t>3</w:t>
            </w:r>
            <w:r w:rsidR="00B83F6C" w:rsidRPr="00802D9E">
              <w:rPr>
                <w:noProof/>
                <w:webHidden/>
              </w:rPr>
              <w:fldChar w:fldCharType="end"/>
            </w:r>
          </w:hyperlink>
        </w:p>
        <w:p w14:paraId="3696612B" w14:textId="45AFA373" w:rsidR="00B83F6C" w:rsidRPr="00802D9E" w:rsidRDefault="00A74D1E">
          <w:pPr>
            <w:pStyle w:val="TOC1"/>
            <w:rPr>
              <w:noProof/>
              <w:sz w:val="22"/>
              <w:szCs w:val="22"/>
              <w:lang w:eastAsia="ja-JP"/>
            </w:rPr>
          </w:pPr>
          <w:hyperlink w:anchor="_Toc37078205" w:history="1">
            <w:r w:rsidR="00B83F6C" w:rsidRPr="00802D9E">
              <w:rPr>
                <w:rStyle w:val="Hyperlink"/>
                <w:noProof/>
              </w:rPr>
              <w:t>E.</w:t>
            </w:r>
            <w:r w:rsidR="00B83F6C" w:rsidRPr="00802D9E">
              <w:rPr>
                <w:noProof/>
                <w:sz w:val="22"/>
                <w:szCs w:val="22"/>
                <w:lang w:eastAsia="ja-JP"/>
              </w:rPr>
              <w:tab/>
            </w:r>
            <w:r w:rsidR="00B83F6C" w:rsidRPr="00802D9E">
              <w:rPr>
                <w:rStyle w:val="Hyperlink"/>
                <w:noProof/>
              </w:rPr>
              <w:t>Internal APIs</w:t>
            </w:r>
            <w:r w:rsidR="00B83F6C" w:rsidRPr="00802D9E">
              <w:rPr>
                <w:noProof/>
                <w:webHidden/>
              </w:rPr>
              <w:tab/>
            </w:r>
            <w:r w:rsidR="00B83F6C" w:rsidRPr="00802D9E">
              <w:rPr>
                <w:noProof/>
                <w:webHidden/>
              </w:rPr>
              <w:fldChar w:fldCharType="begin"/>
            </w:r>
            <w:r w:rsidR="00B83F6C" w:rsidRPr="00802D9E">
              <w:rPr>
                <w:noProof/>
                <w:webHidden/>
              </w:rPr>
              <w:instrText xml:space="preserve"> PAGEREF _Toc37078205 \h </w:instrText>
            </w:r>
            <w:r w:rsidR="00B83F6C" w:rsidRPr="00802D9E">
              <w:rPr>
                <w:noProof/>
                <w:webHidden/>
              </w:rPr>
            </w:r>
            <w:r w:rsidR="00B83F6C" w:rsidRPr="00802D9E">
              <w:rPr>
                <w:noProof/>
                <w:webHidden/>
              </w:rPr>
              <w:fldChar w:fldCharType="separate"/>
            </w:r>
            <w:r w:rsidR="00B83F6C" w:rsidRPr="00802D9E">
              <w:rPr>
                <w:noProof/>
                <w:webHidden/>
              </w:rPr>
              <w:t>3</w:t>
            </w:r>
            <w:r w:rsidR="00B83F6C" w:rsidRPr="00802D9E">
              <w:rPr>
                <w:noProof/>
                <w:webHidden/>
              </w:rPr>
              <w:fldChar w:fldCharType="end"/>
            </w:r>
          </w:hyperlink>
        </w:p>
        <w:p w14:paraId="421A7CEC" w14:textId="124F1C63" w:rsidR="00B83F6C" w:rsidRPr="00802D9E" w:rsidRDefault="00A74D1E">
          <w:pPr>
            <w:pStyle w:val="TOC1"/>
            <w:rPr>
              <w:noProof/>
              <w:sz w:val="22"/>
              <w:szCs w:val="22"/>
              <w:lang w:eastAsia="ja-JP"/>
            </w:rPr>
          </w:pPr>
          <w:hyperlink w:anchor="_Toc37078206" w:history="1">
            <w:r w:rsidR="00B83F6C" w:rsidRPr="00802D9E">
              <w:rPr>
                <w:rStyle w:val="Hyperlink"/>
                <w:noProof/>
              </w:rPr>
              <w:t>F.</w:t>
            </w:r>
            <w:r w:rsidR="00B83F6C" w:rsidRPr="00802D9E">
              <w:rPr>
                <w:noProof/>
                <w:sz w:val="22"/>
                <w:szCs w:val="22"/>
                <w:lang w:eastAsia="ja-JP"/>
              </w:rPr>
              <w:tab/>
            </w:r>
            <w:r w:rsidR="00B83F6C" w:rsidRPr="00802D9E">
              <w:rPr>
                <w:rStyle w:val="Hyperlink"/>
                <w:noProof/>
              </w:rPr>
              <w:t>External APIs</w:t>
            </w:r>
            <w:r w:rsidR="00B83F6C" w:rsidRPr="00802D9E">
              <w:rPr>
                <w:noProof/>
                <w:webHidden/>
              </w:rPr>
              <w:tab/>
            </w:r>
            <w:r w:rsidR="00B83F6C" w:rsidRPr="00802D9E">
              <w:rPr>
                <w:noProof/>
                <w:webHidden/>
              </w:rPr>
              <w:fldChar w:fldCharType="begin"/>
            </w:r>
            <w:r w:rsidR="00B83F6C" w:rsidRPr="00802D9E">
              <w:rPr>
                <w:noProof/>
                <w:webHidden/>
              </w:rPr>
              <w:instrText xml:space="preserve"> PAGEREF _Toc37078206 \h </w:instrText>
            </w:r>
            <w:r w:rsidR="00B83F6C" w:rsidRPr="00802D9E">
              <w:rPr>
                <w:noProof/>
                <w:webHidden/>
              </w:rPr>
            </w:r>
            <w:r w:rsidR="00B83F6C" w:rsidRPr="00802D9E">
              <w:rPr>
                <w:noProof/>
                <w:webHidden/>
              </w:rPr>
              <w:fldChar w:fldCharType="separate"/>
            </w:r>
            <w:r w:rsidR="00B83F6C" w:rsidRPr="00802D9E">
              <w:rPr>
                <w:noProof/>
                <w:webHidden/>
              </w:rPr>
              <w:t>3</w:t>
            </w:r>
            <w:r w:rsidR="00B83F6C" w:rsidRPr="00802D9E">
              <w:rPr>
                <w:noProof/>
                <w:webHidden/>
              </w:rPr>
              <w:fldChar w:fldCharType="end"/>
            </w:r>
          </w:hyperlink>
        </w:p>
        <w:p w14:paraId="0D373C75" w14:textId="0ADC6D33" w:rsidR="00B83F6C" w:rsidRPr="00802D9E" w:rsidRDefault="00A74D1E">
          <w:pPr>
            <w:pStyle w:val="TOC1"/>
            <w:rPr>
              <w:noProof/>
              <w:sz w:val="22"/>
              <w:szCs w:val="22"/>
              <w:lang w:eastAsia="ja-JP"/>
            </w:rPr>
          </w:pPr>
          <w:hyperlink w:anchor="_Toc37078207" w:history="1">
            <w:r w:rsidR="00B83F6C" w:rsidRPr="00802D9E">
              <w:rPr>
                <w:rStyle w:val="Hyperlink"/>
                <w:noProof/>
              </w:rPr>
              <w:t>G.</w:t>
            </w:r>
            <w:r w:rsidR="00B83F6C" w:rsidRPr="00802D9E">
              <w:rPr>
                <w:noProof/>
                <w:sz w:val="22"/>
                <w:szCs w:val="22"/>
                <w:lang w:eastAsia="ja-JP"/>
              </w:rPr>
              <w:tab/>
            </w:r>
            <w:r w:rsidR="00B83F6C" w:rsidRPr="00802D9E">
              <w:rPr>
                <w:rStyle w:val="Hyperlink"/>
                <w:noProof/>
              </w:rPr>
              <w:t>Deployment Plan</w:t>
            </w:r>
            <w:r w:rsidR="00B83F6C" w:rsidRPr="00802D9E">
              <w:rPr>
                <w:noProof/>
                <w:webHidden/>
              </w:rPr>
              <w:tab/>
            </w:r>
            <w:r w:rsidR="00B83F6C" w:rsidRPr="00802D9E">
              <w:rPr>
                <w:noProof/>
                <w:webHidden/>
              </w:rPr>
              <w:fldChar w:fldCharType="begin"/>
            </w:r>
            <w:r w:rsidR="00B83F6C" w:rsidRPr="00802D9E">
              <w:rPr>
                <w:noProof/>
                <w:webHidden/>
              </w:rPr>
              <w:instrText xml:space="preserve"> PAGEREF _Toc37078207 \h </w:instrText>
            </w:r>
            <w:r w:rsidR="00B83F6C" w:rsidRPr="00802D9E">
              <w:rPr>
                <w:noProof/>
                <w:webHidden/>
              </w:rPr>
            </w:r>
            <w:r w:rsidR="00B83F6C" w:rsidRPr="00802D9E">
              <w:rPr>
                <w:noProof/>
                <w:webHidden/>
              </w:rPr>
              <w:fldChar w:fldCharType="separate"/>
            </w:r>
            <w:r w:rsidR="00B83F6C" w:rsidRPr="00802D9E">
              <w:rPr>
                <w:noProof/>
                <w:webHidden/>
              </w:rPr>
              <w:t>3</w:t>
            </w:r>
            <w:r w:rsidR="00B83F6C" w:rsidRPr="00802D9E">
              <w:rPr>
                <w:noProof/>
                <w:webHidden/>
              </w:rPr>
              <w:fldChar w:fldCharType="end"/>
            </w:r>
          </w:hyperlink>
        </w:p>
        <w:p w14:paraId="1B171C5D" w14:textId="0E697881" w:rsidR="00B83F6C" w:rsidRPr="00802D9E" w:rsidRDefault="00A74D1E">
          <w:pPr>
            <w:pStyle w:val="TOC1"/>
            <w:rPr>
              <w:noProof/>
              <w:sz w:val="22"/>
              <w:szCs w:val="22"/>
              <w:lang w:eastAsia="ja-JP"/>
            </w:rPr>
          </w:pPr>
          <w:hyperlink w:anchor="_Toc37078208" w:history="1">
            <w:r w:rsidR="00B83F6C" w:rsidRPr="00802D9E">
              <w:rPr>
                <w:rStyle w:val="Hyperlink"/>
                <w:noProof/>
              </w:rPr>
              <w:t>H.</w:t>
            </w:r>
            <w:r w:rsidR="00B83F6C" w:rsidRPr="00802D9E">
              <w:rPr>
                <w:noProof/>
                <w:sz w:val="22"/>
                <w:szCs w:val="22"/>
                <w:lang w:eastAsia="ja-JP"/>
              </w:rPr>
              <w:tab/>
            </w:r>
            <w:r w:rsidR="00B83F6C" w:rsidRPr="00802D9E">
              <w:rPr>
                <w:rStyle w:val="Hyperlink"/>
                <w:noProof/>
              </w:rPr>
              <w:t>Maintenance Strategy</w:t>
            </w:r>
            <w:r w:rsidR="00B83F6C" w:rsidRPr="00802D9E">
              <w:rPr>
                <w:noProof/>
                <w:webHidden/>
              </w:rPr>
              <w:tab/>
            </w:r>
            <w:r w:rsidR="00B83F6C" w:rsidRPr="00802D9E">
              <w:rPr>
                <w:noProof/>
                <w:webHidden/>
              </w:rPr>
              <w:fldChar w:fldCharType="begin"/>
            </w:r>
            <w:r w:rsidR="00B83F6C" w:rsidRPr="00802D9E">
              <w:rPr>
                <w:noProof/>
                <w:webHidden/>
              </w:rPr>
              <w:instrText xml:space="preserve"> PAGEREF _Toc37078208 \h </w:instrText>
            </w:r>
            <w:r w:rsidR="00B83F6C" w:rsidRPr="00802D9E">
              <w:rPr>
                <w:noProof/>
                <w:webHidden/>
              </w:rPr>
            </w:r>
            <w:r w:rsidR="00B83F6C" w:rsidRPr="00802D9E">
              <w:rPr>
                <w:noProof/>
                <w:webHidden/>
              </w:rPr>
              <w:fldChar w:fldCharType="separate"/>
            </w:r>
            <w:r w:rsidR="00B83F6C" w:rsidRPr="00802D9E">
              <w:rPr>
                <w:noProof/>
                <w:webHidden/>
              </w:rPr>
              <w:t>3</w:t>
            </w:r>
            <w:r w:rsidR="00B83F6C" w:rsidRPr="00802D9E">
              <w:rPr>
                <w:noProof/>
                <w:webHidden/>
              </w:rPr>
              <w:fldChar w:fldCharType="end"/>
            </w:r>
          </w:hyperlink>
        </w:p>
        <w:p w14:paraId="60A7D6AD" w14:textId="1F9F2BBB" w:rsidR="00B83F6C" w:rsidRPr="00802D9E" w:rsidRDefault="00A74D1E">
          <w:pPr>
            <w:pStyle w:val="TOC1"/>
            <w:rPr>
              <w:noProof/>
              <w:sz w:val="22"/>
              <w:szCs w:val="22"/>
              <w:lang w:eastAsia="ja-JP"/>
            </w:rPr>
          </w:pPr>
          <w:hyperlink w:anchor="_Toc37078209" w:history="1">
            <w:r w:rsidR="00B83F6C" w:rsidRPr="00802D9E">
              <w:rPr>
                <w:rStyle w:val="Hyperlink"/>
                <w:noProof/>
              </w:rPr>
              <w:t>I.</w:t>
            </w:r>
            <w:r w:rsidR="00B83F6C" w:rsidRPr="00802D9E">
              <w:rPr>
                <w:noProof/>
                <w:sz w:val="22"/>
                <w:szCs w:val="22"/>
                <w:lang w:eastAsia="ja-JP"/>
              </w:rPr>
              <w:tab/>
            </w:r>
            <w:r w:rsidR="00B83F6C" w:rsidRPr="00802D9E">
              <w:rPr>
                <w:rStyle w:val="Hyperlink"/>
                <w:noProof/>
              </w:rPr>
              <w:t>Disaster Recovery Plan</w:t>
            </w:r>
            <w:r w:rsidR="00B83F6C" w:rsidRPr="00802D9E">
              <w:rPr>
                <w:noProof/>
                <w:webHidden/>
              </w:rPr>
              <w:tab/>
            </w:r>
            <w:r w:rsidR="00B83F6C" w:rsidRPr="00802D9E">
              <w:rPr>
                <w:noProof/>
                <w:webHidden/>
              </w:rPr>
              <w:fldChar w:fldCharType="begin"/>
            </w:r>
            <w:r w:rsidR="00B83F6C" w:rsidRPr="00802D9E">
              <w:rPr>
                <w:noProof/>
                <w:webHidden/>
              </w:rPr>
              <w:instrText xml:space="preserve"> PAGEREF _Toc37078209 \h </w:instrText>
            </w:r>
            <w:r w:rsidR="00B83F6C" w:rsidRPr="00802D9E">
              <w:rPr>
                <w:noProof/>
                <w:webHidden/>
              </w:rPr>
            </w:r>
            <w:r w:rsidR="00B83F6C" w:rsidRPr="00802D9E">
              <w:rPr>
                <w:noProof/>
                <w:webHidden/>
              </w:rPr>
              <w:fldChar w:fldCharType="separate"/>
            </w:r>
            <w:r w:rsidR="00B83F6C" w:rsidRPr="00802D9E">
              <w:rPr>
                <w:noProof/>
                <w:webHidden/>
              </w:rPr>
              <w:t>3</w:t>
            </w:r>
            <w:r w:rsidR="00B83F6C" w:rsidRPr="00802D9E">
              <w:rPr>
                <w:noProof/>
                <w:webHidden/>
              </w:rPr>
              <w:fldChar w:fldCharType="end"/>
            </w:r>
          </w:hyperlink>
        </w:p>
        <w:p w14:paraId="21E3A236" w14:textId="113AFDFE" w:rsidR="00B83F6C" w:rsidRPr="00802D9E" w:rsidRDefault="00A74D1E">
          <w:pPr>
            <w:pStyle w:val="TOC1"/>
            <w:rPr>
              <w:noProof/>
              <w:sz w:val="22"/>
              <w:szCs w:val="22"/>
              <w:lang w:eastAsia="ja-JP"/>
            </w:rPr>
          </w:pPr>
          <w:hyperlink w:anchor="_Toc37078210" w:history="1">
            <w:r w:rsidR="00B83F6C" w:rsidRPr="00802D9E">
              <w:rPr>
                <w:rStyle w:val="Hyperlink"/>
                <w:noProof/>
              </w:rPr>
              <w:t>J.</w:t>
            </w:r>
            <w:r w:rsidR="00B83F6C" w:rsidRPr="00802D9E">
              <w:rPr>
                <w:noProof/>
                <w:sz w:val="22"/>
                <w:szCs w:val="22"/>
                <w:lang w:eastAsia="ja-JP"/>
              </w:rPr>
              <w:tab/>
            </w:r>
            <w:r w:rsidR="00B83F6C" w:rsidRPr="00802D9E">
              <w:rPr>
                <w:rStyle w:val="Hyperlink"/>
                <w:noProof/>
              </w:rPr>
              <w:t>Regulatory Compliance</w:t>
            </w:r>
            <w:r w:rsidR="00B83F6C" w:rsidRPr="00802D9E">
              <w:rPr>
                <w:noProof/>
                <w:webHidden/>
              </w:rPr>
              <w:tab/>
            </w:r>
            <w:r w:rsidR="00B83F6C" w:rsidRPr="00802D9E">
              <w:rPr>
                <w:noProof/>
                <w:webHidden/>
              </w:rPr>
              <w:fldChar w:fldCharType="begin"/>
            </w:r>
            <w:r w:rsidR="00B83F6C" w:rsidRPr="00802D9E">
              <w:rPr>
                <w:noProof/>
                <w:webHidden/>
              </w:rPr>
              <w:instrText xml:space="preserve"> PAGEREF _Toc37078210 \h </w:instrText>
            </w:r>
            <w:r w:rsidR="00B83F6C" w:rsidRPr="00802D9E">
              <w:rPr>
                <w:noProof/>
                <w:webHidden/>
              </w:rPr>
            </w:r>
            <w:r w:rsidR="00B83F6C" w:rsidRPr="00802D9E">
              <w:rPr>
                <w:noProof/>
                <w:webHidden/>
              </w:rPr>
              <w:fldChar w:fldCharType="separate"/>
            </w:r>
            <w:r w:rsidR="00B83F6C" w:rsidRPr="00802D9E">
              <w:rPr>
                <w:noProof/>
                <w:webHidden/>
              </w:rPr>
              <w:t>3</w:t>
            </w:r>
            <w:r w:rsidR="00B83F6C" w:rsidRPr="00802D9E">
              <w:rPr>
                <w:noProof/>
                <w:webHidden/>
              </w:rPr>
              <w:fldChar w:fldCharType="end"/>
            </w:r>
          </w:hyperlink>
        </w:p>
        <w:p w14:paraId="34D2B2A8" w14:textId="1D1C36BA" w:rsidR="00B83F6C" w:rsidRPr="00802D9E" w:rsidRDefault="00A74D1E">
          <w:pPr>
            <w:pStyle w:val="TOC1"/>
            <w:rPr>
              <w:noProof/>
              <w:sz w:val="22"/>
              <w:szCs w:val="22"/>
              <w:lang w:eastAsia="ja-JP"/>
            </w:rPr>
          </w:pPr>
          <w:hyperlink w:anchor="_Toc37078211" w:history="1">
            <w:r w:rsidR="00B83F6C" w:rsidRPr="00802D9E">
              <w:rPr>
                <w:rStyle w:val="Hyperlink"/>
                <w:noProof/>
              </w:rPr>
              <w:t>A.</w:t>
            </w:r>
            <w:r w:rsidR="00B83F6C" w:rsidRPr="00802D9E">
              <w:rPr>
                <w:noProof/>
                <w:sz w:val="22"/>
                <w:szCs w:val="22"/>
                <w:lang w:eastAsia="ja-JP"/>
              </w:rPr>
              <w:tab/>
            </w:r>
            <w:r w:rsidR="00B83F6C" w:rsidRPr="00802D9E">
              <w:rPr>
                <w:rStyle w:val="Hyperlink"/>
                <w:noProof/>
              </w:rPr>
              <w:t>Sources</w:t>
            </w:r>
            <w:r w:rsidR="00B83F6C" w:rsidRPr="00802D9E">
              <w:rPr>
                <w:noProof/>
                <w:webHidden/>
              </w:rPr>
              <w:tab/>
            </w:r>
            <w:r w:rsidR="00B83F6C" w:rsidRPr="00802D9E">
              <w:rPr>
                <w:noProof/>
                <w:webHidden/>
              </w:rPr>
              <w:fldChar w:fldCharType="begin"/>
            </w:r>
            <w:r w:rsidR="00B83F6C" w:rsidRPr="00802D9E">
              <w:rPr>
                <w:noProof/>
                <w:webHidden/>
              </w:rPr>
              <w:instrText xml:space="preserve"> PAGEREF _Toc37078211 \h </w:instrText>
            </w:r>
            <w:r w:rsidR="00B83F6C" w:rsidRPr="00802D9E">
              <w:rPr>
                <w:noProof/>
                <w:webHidden/>
              </w:rPr>
            </w:r>
            <w:r w:rsidR="00B83F6C" w:rsidRPr="00802D9E">
              <w:rPr>
                <w:noProof/>
                <w:webHidden/>
              </w:rPr>
              <w:fldChar w:fldCharType="separate"/>
            </w:r>
            <w:r w:rsidR="00B83F6C" w:rsidRPr="00802D9E">
              <w:rPr>
                <w:noProof/>
                <w:webHidden/>
              </w:rPr>
              <w:t>3</w:t>
            </w:r>
            <w:r w:rsidR="00B83F6C" w:rsidRPr="00802D9E">
              <w:rPr>
                <w:noProof/>
                <w:webHidden/>
              </w:rPr>
              <w:fldChar w:fldCharType="end"/>
            </w:r>
          </w:hyperlink>
        </w:p>
        <w:p w14:paraId="509BA775" w14:textId="121CA3FC" w:rsidR="00CF2520" w:rsidRPr="00802D9E" w:rsidRDefault="00CF2520" w:rsidP="00CF2520">
          <w:r w:rsidRPr="00802D9E">
            <w:rPr>
              <w:b/>
              <w:bCs/>
              <w:noProof/>
              <w:sz w:val="20"/>
              <w:szCs w:val="20"/>
            </w:rPr>
            <w:fldChar w:fldCharType="end"/>
          </w:r>
        </w:p>
      </w:sdtContent>
    </w:sdt>
    <w:p w14:paraId="7E74205F" w14:textId="77777777" w:rsidR="00CF2520" w:rsidRPr="00802D9E" w:rsidRDefault="00CF2520" w:rsidP="00CF2520">
      <w:pPr>
        <w:rPr>
          <w:rFonts w:eastAsiaTheme="majorEastAsia" w:cstheme="majorBidi"/>
          <w:color w:val="2E74B5" w:themeColor="accent1" w:themeShade="BF"/>
          <w:sz w:val="32"/>
          <w:szCs w:val="32"/>
        </w:rPr>
      </w:pPr>
      <w:r w:rsidRPr="00802D9E">
        <w:br w:type="page"/>
      </w:r>
    </w:p>
    <w:p w14:paraId="2570837A" w14:textId="765E11AA" w:rsidR="009B54F2" w:rsidRPr="00802D9E" w:rsidRDefault="00D479A2" w:rsidP="00802D9E">
      <w:pPr>
        <w:pStyle w:val="Heading1"/>
        <w:numPr>
          <w:ilvl w:val="0"/>
          <w:numId w:val="1"/>
        </w:numPr>
        <w:spacing w:before="240" w:after="240"/>
        <w:ind w:left="446"/>
      </w:pPr>
      <w:bookmarkStart w:id="0" w:name="_Toc37078201"/>
      <w:r w:rsidRPr="00802D9E">
        <w:lastRenderedPageBreak/>
        <w:t>Authentication P</w:t>
      </w:r>
      <w:r w:rsidR="009B54F2" w:rsidRPr="00802D9E">
        <w:t>rocess</w:t>
      </w:r>
      <w:bookmarkEnd w:id="0"/>
    </w:p>
    <w:p w14:paraId="7E9A1F34" w14:textId="73F85DEB" w:rsidR="00802D9E" w:rsidRDefault="00802D9E" w:rsidP="00802D9E">
      <w:pPr>
        <w:spacing w:line="276" w:lineRule="auto"/>
        <w:ind w:firstLine="720"/>
        <w:rPr>
          <w:rFonts w:eastAsia="Times New Roman"/>
          <w:color w:val="333333"/>
          <w:shd w:val="clear" w:color="auto" w:fill="FFFFFF"/>
        </w:rPr>
      </w:pPr>
      <w:r w:rsidRPr="00802D9E">
        <w:rPr>
          <w:rFonts w:eastAsia="Times New Roman"/>
          <w:color w:val="333333"/>
          <w:shd w:val="clear" w:color="auto" w:fill="FFFFFF"/>
        </w:rPr>
        <w:t>Propose an authentication process for the cloud application that meets the applicable device, browser, and user security requirements.</w:t>
      </w:r>
    </w:p>
    <w:p w14:paraId="1A380526" w14:textId="193E3532" w:rsidR="00534871" w:rsidRPr="00534871" w:rsidRDefault="00534871" w:rsidP="00802D9E">
      <w:pPr>
        <w:spacing w:line="276" w:lineRule="auto"/>
        <w:ind w:firstLine="720"/>
        <w:rPr>
          <w:rFonts w:eastAsia="Times New Roman"/>
          <w:color w:val="333333"/>
          <w:shd w:val="clear" w:color="auto" w:fill="FFFFFF"/>
        </w:rPr>
      </w:pPr>
      <w:r w:rsidRPr="00534871">
        <w:rPr>
          <w:rFonts w:eastAsia="Times New Roman"/>
          <w:color w:val="333333"/>
          <w:shd w:val="clear" w:color="auto" w:fill="FFFFFF"/>
        </w:rPr>
        <w:t>The proposed authentication process meets the applicable device, browser, and user security requirements.</w:t>
      </w:r>
    </w:p>
    <w:p w14:paraId="68DD454A" w14:textId="5C398462" w:rsidR="00CF2520" w:rsidRPr="00802D9E" w:rsidRDefault="00F2013C" w:rsidP="00802D9E">
      <w:pPr>
        <w:pStyle w:val="Heading1"/>
        <w:numPr>
          <w:ilvl w:val="0"/>
          <w:numId w:val="1"/>
        </w:numPr>
        <w:spacing w:before="240" w:after="240"/>
        <w:ind w:left="446"/>
      </w:pPr>
      <w:bookmarkStart w:id="1" w:name="_Toc37078202"/>
      <w:r w:rsidRPr="00802D9E">
        <w:t>Remote Access</w:t>
      </w:r>
      <w:bookmarkEnd w:id="1"/>
    </w:p>
    <w:p w14:paraId="569C0434" w14:textId="637692B8" w:rsidR="08FE3968" w:rsidRDefault="00802D9E" w:rsidP="00802D9E">
      <w:pPr>
        <w:spacing w:line="276" w:lineRule="auto"/>
        <w:ind w:firstLine="720"/>
        <w:rPr>
          <w:rFonts w:eastAsia="Times New Roman"/>
          <w:color w:val="333333"/>
          <w:shd w:val="clear" w:color="auto" w:fill="FFFFFF"/>
        </w:rPr>
      </w:pPr>
      <w:r w:rsidRPr="00802D9E">
        <w:rPr>
          <w:rFonts w:eastAsia="Times New Roman"/>
          <w:color w:val="333333"/>
          <w:shd w:val="clear" w:color="auto" w:fill="FFFFFF"/>
        </w:rPr>
        <w:t>Explain how an employee will remotely access the cloud environment by using two-factor authentication.</w:t>
      </w:r>
    </w:p>
    <w:p w14:paraId="56E7806C" w14:textId="6BA9689E" w:rsidR="00534871" w:rsidRDefault="00534871" w:rsidP="00802D9E">
      <w:pPr>
        <w:spacing w:line="276" w:lineRule="auto"/>
        <w:ind w:firstLine="720"/>
      </w:pPr>
      <w:r w:rsidRPr="00534871">
        <w:t>The submission explains how an employee will remotely access the cloud environment by using two-factor authentication. The explanation of how two-factor authentication should be used is accurate and feasible. The proposed course of action would enable employees to securely access the bank’s resources that they are authorized to use.</w:t>
      </w:r>
    </w:p>
    <w:p w14:paraId="19F551DF" w14:textId="77777777" w:rsidR="00BF0717" w:rsidRPr="00BF0717" w:rsidRDefault="00BF0717" w:rsidP="00BF0717">
      <w:pPr>
        <w:spacing w:line="276" w:lineRule="auto"/>
        <w:ind w:firstLine="720"/>
      </w:pPr>
      <w:hyperlink r:id="rId16" w:history="1">
        <w:r w:rsidRPr="00BF0717">
          <w:rPr>
            <w:rStyle w:val="Hyperlink"/>
          </w:rPr>
          <w:t>https://docs.microsoft.com/en-us/azure/active-directory/authentication/concept-mfa-howitworks</w:t>
        </w:r>
      </w:hyperlink>
    </w:p>
    <w:p w14:paraId="5D1F6F15" w14:textId="77777777" w:rsidR="00BF0717" w:rsidRPr="00534871" w:rsidRDefault="00BF0717" w:rsidP="00802D9E">
      <w:pPr>
        <w:spacing w:line="276" w:lineRule="auto"/>
        <w:ind w:firstLine="720"/>
      </w:pPr>
    </w:p>
    <w:p w14:paraId="086DD4DF" w14:textId="28DB1C43" w:rsidR="00CF2520" w:rsidRPr="00802D9E" w:rsidRDefault="00802D9E" w:rsidP="00802D9E">
      <w:pPr>
        <w:pStyle w:val="Heading1"/>
        <w:numPr>
          <w:ilvl w:val="0"/>
          <w:numId w:val="1"/>
        </w:numPr>
        <w:spacing w:before="240" w:after="240"/>
        <w:ind w:left="446"/>
      </w:pPr>
      <w:bookmarkStart w:id="2" w:name="_Toc37078203"/>
      <w:r>
        <w:t xml:space="preserve">Application Security: </w:t>
      </w:r>
      <w:r w:rsidR="00810DC9" w:rsidRPr="00802D9E">
        <w:t>Application</w:t>
      </w:r>
      <w:r>
        <w:t>-Cloud</w:t>
      </w:r>
      <w:r w:rsidR="003F1336" w:rsidRPr="00802D9E">
        <w:t xml:space="preserve"> </w:t>
      </w:r>
      <w:bookmarkEnd w:id="2"/>
      <w:r>
        <w:t>Encryption</w:t>
      </w:r>
    </w:p>
    <w:p w14:paraId="2C2F7702" w14:textId="0FA155F0" w:rsidR="08FE3968" w:rsidRDefault="00802D9E" w:rsidP="00802D9E">
      <w:pPr>
        <w:spacing w:line="276" w:lineRule="auto"/>
        <w:ind w:firstLine="720"/>
        <w:rPr>
          <w:rFonts w:eastAsia="Times New Roman"/>
          <w:color w:val="333333"/>
          <w:shd w:val="clear" w:color="auto" w:fill="FFFFFF"/>
        </w:rPr>
      </w:pPr>
      <w:r w:rsidRPr="00802D9E">
        <w:rPr>
          <w:rFonts w:eastAsia="Times New Roman"/>
          <w:color w:val="333333"/>
          <w:shd w:val="clear" w:color="auto" w:fill="FFFFFF"/>
        </w:rPr>
        <w:t>Propose an end-to-end encryption solution for the communication between the application and the cloud.</w:t>
      </w:r>
    </w:p>
    <w:p w14:paraId="3B6A9B8C" w14:textId="3EADC0BD" w:rsidR="00534871" w:rsidRDefault="00534871" w:rsidP="00802D9E">
      <w:pPr>
        <w:spacing w:line="276" w:lineRule="auto"/>
        <w:ind w:firstLine="720"/>
        <w:rPr>
          <w:rFonts w:eastAsia="Times New Roman"/>
          <w:color w:val="333333"/>
          <w:shd w:val="clear" w:color="auto" w:fill="FFFFFF"/>
        </w:rPr>
      </w:pPr>
      <w:r w:rsidRPr="00534871">
        <w:rPr>
          <w:rFonts w:eastAsia="Times New Roman"/>
          <w:color w:val="333333"/>
          <w:shd w:val="clear" w:color="auto" w:fill="FFFFFF"/>
        </w:rPr>
        <w:t>The proposed end-to-end solution adequately addresses the encryption of the communication between the application and the cloud.</w:t>
      </w:r>
    </w:p>
    <w:p w14:paraId="51A6693C" w14:textId="77777777" w:rsidR="00BF0717" w:rsidRPr="00BF0717" w:rsidRDefault="00BF0717" w:rsidP="00BF0717">
      <w:pPr>
        <w:spacing w:line="276" w:lineRule="auto"/>
        <w:ind w:firstLine="720"/>
        <w:rPr>
          <w:rFonts w:eastAsia="Times New Roman"/>
          <w:color w:val="333333"/>
          <w:shd w:val="clear" w:color="auto" w:fill="FFFFFF"/>
        </w:rPr>
      </w:pPr>
      <w:hyperlink r:id="rId17" w:history="1">
        <w:r w:rsidRPr="00BF0717">
          <w:rPr>
            <w:rStyle w:val="Hyperlink"/>
            <w:rFonts w:eastAsia="Times New Roman"/>
            <w:shd w:val="clear" w:color="auto" w:fill="FFFFFF"/>
          </w:rPr>
          <w:t>https://docs.microsoft.com/en-us/azure/security/fundamentals/encryption-overview</w:t>
        </w:r>
      </w:hyperlink>
    </w:p>
    <w:p w14:paraId="2AC7E4EF" w14:textId="77777777" w:rsidR="00BF0717" w:rsidRPr="00802D9E" w:rsidRDefault="00BF0717" w:rsidP="00802D9E">
      <w:pPr>
        <w:spacing w:line="276" w:lineRule="auto"/>
        <w:ind w:firstLine="720"/>
        <w:rPr>
          <w:rFonts w:eastAsia="Times New Roman"/>
          <w:color w:val="333333"/>
          <w:shd w:val="clear" w:color="auto" w:fill="FFFFFF"/>
        </w:rPr>
      </w:pPr>
    </w:p>
    <w:p w14:paraId="602FFC69" w14:textId="10F6C487" w:rsidR="00CF2520" w:rsidRPr="00802D9E" w:rsidRDefault="00802D9E" w:rsidP="00802D9E">
      <w:pPr>
        <w:pStyle w:val="Heading1"/>
        <w:numPr>
          <w:ilvl w:val="0"/>
          <w:numId w:val="1"/>
        </w:numPr>
        <w:spacing w:before="240" w:after="240"/>
        <w:ind w:left="446"/>
      </w:pPr>
      <w:bookmarkStart w:id="3" w:name="_Toc37078204"/>
      <w:r>
        <w:t>Network Security: Home Office-Cloud Encryption</w:t>
      </w:r>
      <w:bookmarkEnd w:id="3"/>
    </w:p>
    <w:p w14:paraId="3C0A6C32" w14:textId="15346F30" w:rsidR="08FE3968" w:rsidRDefault="00802D9E" w:rsidP="00802D9E">
      <w:pPr>
        <w:spacing w:line="276" w:lineRule="auto"/>
        <w:ind w:firstLine="720"/>
        <w:rPr>
          <w:rFonts w:eastAsia="Times New Roman"/>
          <w:color w:val="333333"/>
          <w:shd w:val="clear" w:color="auto" w:fill="FFFFFF"/>
        </w:rPr>
      </w:pPr>
      <w:r w:rsidRPr="00802D9E">
        <w:rPr>
          <w:rFonts w:eastAsia="Times New Roman"/>
          <w:color w:val="333333"/>
          <w:shd w:val="clear" w:color="auto" w:fill="FFFFFF"/>
        </w:rPr>
        <w:t>Propose an end-to-end encryption solution for the communication between the home office and the cloud.</w:t>
      </w:r>
    </w:p>
    <w:p w14:paraId="179A446E" w14:textId="071A9AE9" w:rsidR="00534871" w:rsidRDefault="00534871" w:rsidP="00802D9E">
      <w:pPr>
        <w:spacing w:line="276" w:lineRule="auto"/>
        <w:ind w:firstLine="720"/>
        <w:rPr>
          <w:rFonts w:eastAsia="Times New Roman"/>
          <w:color w:val="333333"/>
          <w:shd w:val="clear" w:color="auto" w:fill="FFFFFF"/>
        </w:rPr>
      </w:pPr>
      <w:r w:rsidRPr="00534871">
        <w:rPr>
          <w:rFonts w:eastAsia="Times New Roman"/>
          <w:color w:val="333333"/>
          <w:shd w:val="clear" w:color="auto" w:fill="FFFFFF"/>
        </w:rPr>
        <w:t>The proposed end-to-end solution adequately addresses the encryption of the communication between the home office and the cloud.</w:t>
      </w:r>
    </w:p>
    <w:p w14:paraId="2B1EBEA9" w14:textId="77777777" w:rsidR="00BF0717" w:rsidRPr="00BF0717" w:rsidRDefault="00BF0717" w:rsidP="00BF0717">
      <w:pPr>
        <w:spacing w:line="276" w:lineRule="auto"/>
        <w:ind w:firstLine="720"/>
        <w:rPr>
          <w:rFonts w:eastAsia="Times New Roman"/>
          <w:color w:val="333333"/>
          <w:shd w:val="clear" w:color="auto" w:fill="FFFFFF"/>
        </w:rPr>
      </w:pPr>
      <w:hyperlink r:id="rId18" w:history="1">
        <w:r w:rsidRPr="00BF0717">
          <w:rPr>
            <w:rStyle w:val="Hyperlink"/>
            <w:rFonts w:eastAsia="Times New Roman"/>
            <w:shd w:val="clear" w:color="auto" w:fill="FFFFFF"/>
          </w:rPr>
          <w:t>https://docs.microsoft.com/en-us/azure/security/fundamentals/encryption-overview</w:t>
        </w:r>
      </w:hyperlink>
    </w:p>
    <w:p w14:paraId="22B594EB" w14:textId="77777777" w:rsidR="00BF0717" w:rsidRPr="00802D9E" w:rsidRDefault="00BF0717" w:rsidP="00802D9E">
      <w:pPr>
        <w:spacing w:line="276" w:lineRule="auto"/>
        <w:ind w:firstLine="720"/>
        <w:rPr>
          <w:rFonts w:eastAsia="Times New Roman"/>
          <w:color w:val="333333"/>
          <w:shd w:val="clear" w:color="auto" w:fill="FFFFFF"/>
        </w:rPr>
      </w:pPr>
    </w:p>
    <w:p w14:paraId="0DE3EBF4" w14:textId="0EC88BB7" w:rsidR="00CF2520" w:rsidRPr="00802D9E" w:rsidRDefault="00F0510F" w:rsidP="00802D9E">
      <w:pPr>
        <w:pStyle w:val="Heading1"/>
        <w:numPr>
          <w:ilvl w:val="0"/>
          <w:numId w:val="1"/>
        </w:numPr>
        <w:spacing w:before="240" w:after="240"/>
        <w:ind w:left="446"/>
      </w:pPr>
      <w:bookmarkStart w:id="4" w:name="_Toc37078205"/>
      <w:r w:rsidRPr="00802D9E">
        <w:lastRenderedPageBreak/>
        <w:t>Internal AP</w:t>
      </w:r>
      <w:r w:rsidR="000A4722" w:rsidRPr="00802D9E">
        <w:t>Is</w:t>
      </w:r>
      <w:bookmarkEnd w:id="4"/>
    </w:p>
    <w:p w14:paraId="6E8F9534" w14:textId="77777777" w:rsidR="00802D9E" w:rsidRPr="00802D9E" w:rsidRDefault="00802D9E" w:rsidP="00802D9E">
      <w:pPr>
        <w:spacing w:line="276" w:lineRule="auto"/>
        <w:ind w:firstLine="720"/>
        <w:rPr>
          <w:rFonts w:eastAsia="Times New Roman"/>
          <w:color w:val="333333"/>
          <w:shd w:val="clear" w:color="auto" w:fill="FFFFFF"/>
        </w:rPr>
      </w:pPr>
      <w:r w:rsidRPr="00802D9E">
        <w:rPr>
          <w:rFonts w:eastAsia="Times New Roman"/>
          <w:color w:val="333333"/>
          <w:shd w:val="clear" w:color="auto" w:fill="FFFFFF"/>
        </w:rPr>
        <w:t>Describe systems that will integrate with each of the following internal application program interfaces (APIs), including technical details or diagrams to support the explanation of the mechanics of the integration:</w:t>
      </w:r>
    </w:p>
    <w:p w14:paraId="155BD551" w14:textId="77777777" w:rsidR="00802D9E" w:rsidRPr="00802D9E" w:rsidRDefault="00802D9E" w:rsidP="00802D9E">
      <w:pPr>
        <w:spacing w:line="276" w:lineRule="auto"/>
        <w:ind w:firstLine="720"/>
        <w:rPr>
          <w:rFonts w:eastAsia="Times New Roman"/>
          <w:color w:val="333333"/>
          <w:shd w:val="clear" w:color="auto" w:fill="FFFFFF"/>
        </w:rPr>
      </w:pPr>
      <w:r w:rsidRPr="00802D9E">
        <w:rPr>
          <w:rFonts w:eastAsia="Times New Roman"/>
          <w:color w:val="333333"/>
          <w:shd w:val="clear" w:color="auto" w:fill="FFFFFF"/>
        </w:rPr>
        <w:t>•   bank fraud services</w:t>
      </w:r>
    </w:p>
    <w:p w14:paraId="7F134DC7" w14:textId="77777777" w:rsidR="00802D9E" w:rsidRPr="00802D9E" w:rsidRDefault="00802D9E" w:rsidP="00802D9E">
      <w:pPr>
        <w:spacing w:line="276" w:lineRule="auto"/>
        <w:ind w:firstLine="720"/>
        <w:rPr>
          <w:rFonts w:eastAsia="Times New Roman"/>
          <w:color w:val="333333"/>
          <w:shd w:val="clear" w:color="auto" w:fill="FFFFFF"/>
        </w:rPr>
      </w:pPr>
      <w:r w:rsidRPr="00802D9E">
        <w:rPr>
          <w:rFonts w:eastAsia="Times New Roman"/>
          <w:color w:val="333333"/>
          <w:shd w:val="clear" w:color="auto" w:fill="FFFFFF"/>
        </w:rPr>
        <w:t>•   branch location information</w:t>
      </w:r>
    </w:p>
    <w:p w14:paraId="0E4A4207" w14:textId="2ECEDF3C" w:rsidR="08FE3968" w:rsidRDefault="00802D9E" w:rsidP="00802D9E">
      <w:pPr>
        <w:spacing w:line="276" w:lineRule="auto"/>
        <w:ind w:firstLine="720"/>
        <w:rPr>
          <w:rFonts w:eastAsia="Times New Roman"/>
          <w:color w:val="333333"/>
          <w:shd w:val="clear" w:color="auto" w:fill="FFFFFF"/>
        </w:rPr>
      </w:pPr>
      <w:r w:rsidRPr="00802D9E">
        <w:rPr>
          <w:rFonts w:eastAsia="Times New Roman"/>
          <w:color w:val="333333"/>
          <w:shd w:val="clear" w:color="auto" w:fill="FFFFFF"/>
        </w:rPr>
        <w:t>•   all log data</w:t>
      </w:r>
    </w:p>
    <w:p w14:paraId="5156C6EE" w14:textId="6DF53507" w:rsidR="00534871" w:rsidRDefault="00534871" w:rsidP="00802D9E">
      <w:pPr>
        <w:spacing w:line="276" w:lineRule="auto"/>
        <w:ind w:firstLine="720"/>
        <w:rPr>
          <w:rFonts w:eastAsia="Times New Roman"/>
          <w:color w:val="333333"/>
          <w:shd w:val="clear" w:color="auto" w:fill="FFFFFF"/>
        </w:rPr>
      </w:pPr>
      <w:r w:rsidRPr="00534871">
        <w:rPr>
          <w:rFonts w:eastAsia="Times New Roman"/>
          <w:color w:val="333333"/>
          <w:shd w:val="clear" w:color="auto" w:fill="FFFFFF"/>
        </w:rPr>
        <w:t>The described systems will integrate with each of the given internal APIs. The technical details or diagrams provided support the explanation of the mechanics of the integration and are free of errors.</w:t>
      </w:r>
    </w:p>
    <w:p w14:paraId="6A215342" w14:textId="77777777" w:rsidR="00BF0717" w:rsidRPr="00BF0717" w:rsidRDefault="00BF0717" w:rsidP="00BF0717">
      <w:pPr>
        <w:spacing w:line="276" w:lineRule="auto"/>
        <w:ind w:firstLine="720"/>
        <w:rPr>
          <w:rFonts w:eastAsia="Times New Roman"/>
          <w:color w:val="333333"/>
          <w:shd w:val="clear" w:color="auto" w:fill="FFFFFF"/>
        </w:rPr>
      </w:pPr>
      <w:hyperlink r:id="rId19" w:history="1">
        <w:r w:rsidRPr="00BF0717">
          <w:rPr>
            <w:rStyle w:val="Hyperlink"/>
            <w:rFonts w:eastAsia="Times New Roman"/>
            <w:shd w:val="clear" w:color="auto" w:fill="FFFFFF"/>
          </w:rPr>
          <w:t>https://docs.microsoft.com/en-us/azure/api-management/api-management-key-concepts</w:t>
        </w:r>
      </w:hyperlink>
    </w:p>
    <w:p w14:paraId="2981390F" w14:textId="77777777" w:rsidR="00BF0717" w:rsidRPr="00BF0717" w:rsidRDefault="00BF0717" w:rsidP="00BF0717">
      <w:pPr>
        <w:spacing w:line="276" w:lineRule="auto"/>
        <w:ind w:firstLine="720"/>
        <w:rPr>
          <w:rFonts w:eastAsia="Times New Roman"/>
          <w:color w:val="333333"/>
          <w:shd w:val="clear" w:color="auto" w:fill="FFFFFF"/>
        </w:rPr>
      </w:pPr>
      <w:hyperlink r:id="rId20" w:history="1">
        <w:r w:rsidRPr="00BF0717">
          <w:rPr>
            <w:rStyle w:val="Hyperlink"/>
            <w:rFonts w:eastAsia="Times New Roman"/>
            <w:shd w:val="clear" w:color="auto" w:fill="FFFFFF"/>
          </w:rPr>
          <w:t>https://docs.microsoft.com/en-us/azure/azure-monitor/platform/platform-logs-overview</w:t>
        </w:r>
      </w:hyperlink>
    </w:p>
    <w:p w14:paraId="730035EA" w14:textId="77777777" w:rsidR="00BF0717" w:rsidRPr="00802D9E" w:rsidRDefault="00BF0717" w:rsidP="00802D9E">
      <w:pPr>
        <w:spacing w:line="276" w:lineRule="auto"/>
        <w:ind w:firstLine="720"/>
        <w:rPr>
          <w:rFonts w:eastAsia="Times New Roman"/>
          <w:color w:val="333333"/>
          <w:shd w:val="clear" w:color="auto" w:fill="FFFFFF"/>
        </w:rPr>
      </w:pPr>
    </w:p>
    <w:p w14:paraId="7DC9A728" w14:textId="01F3EBC0" w:rsidR="00780AFE" w:rsidRPr="00802D9E" w:rsidRDefault="00742BB5" w:rsidP="00802D9E">
      <w:pPr>
        <w:pStyle w:val="Heading1"/>
        <w:numPr>
          <w:ilvl w:val="0"/>
          <w:numId w:val="1"/>
        </w:numPr>
        <w:spacing w:before="240" w:after="240"/>
        <w:ind w:left="446"/>
      </w:pPr>
      <w:bookmarkStart w:id="5" w:name="_Toc37078206"/>
      <w:r w:rsidRPr="00802D9E">
        <w:t>External API</w:t>
      </w:r>
      <w:r w:rsidR="000A4722" w:rsidRPr="00802D9E">
        <w:t>s</w:t>
      </w:r>
      <w:bookmarkEnd w:id="5"/>
    </w:p>
    <w:p w14:paraId="4A4B82BC" w14:textId="77777777" w:rsidR="00802D9E" w:rsidRPr="00802D9E" w:rsidRDefault="00802D9E" w:rsidP="00802D9E">
      <w:pPr>
        <w:spacing w:line="276" w:lineRule="auto"/>
        <w:ind w:firstLine="720"/>
        <w:rPr>
          <w:rFonts w:eastAsia="Times New Roman"/>
          <w:color w:val="333333"/>
          <w:shd w:val="clear" w:color="auto" w:fill="FFFFFF"/>
        </w:rPr>
      </w:pPr>
      <w:r w:rsidRPr="00802D9E">
        <w:rPr>
          <w:rFonts w:eastAsia="Times New Roman"/>
          <w:color w:val="333333"/>
          <w:shd w:val="clear" w:color="auto" w:fill="FFFFFF"/>
        </w:rPr>
        <w:t>Describe systems that will integrate with each of the following external APIs, including technical details or diagrams to support the explanation of the mechanics of the integration:</w:t>
      </w:r>
    </w:p>
    <w:p w14:paraId="4DE3380B" w14:textId="77777777" w:rsidR="00802D9E" w:rsidRPr="00802D9E" w:rsidRDefault="00802D9E" w:rsidP="00802D9E">
      <w:pPr>
        <w:spacing w:line="276" w:lineRule="auto"/>
        <w:ind w:firstLine="720"/>
        <w:rPr>
          <w:rFonts w:eastAsia="Times New Roman"/>
          <w:color w:val="333333"/>
          <w:shd w:val="clear" w:color="auto" w:fill="FFFFFF"/>
        </w:rPr>
      </w:pPr>
      <w:r w:rsidRPr="00802D9E">
        <w:rPr>
          <w:rFonts w:eastAsia="Times New Roman"/>
          <w:color w:val="333333"/>
          <w:shd w:val="clear" w:color="auto" w:fill="FFFFFF"/>
        </w:rPr>
        <w:t>•   single sign-on (SSO)</w:t>
      </w:r>
    </w:p>
    <w:p w14:paraId="20E9DE5B" w14:textId="77777777" w:rsidR="00802D9E" w:rsidRPr="00802D9E" w:rsidRDefault="00802D9E" w:rsidP="00802D9E">
      <w:pPr>
        <w:spacing w:line="276" w:lineRule="auto"/>
        <w:ind w:firstLine="720"/>
        <w:rPr>
          <w:rFonts w:eastAsia="Times New Roman"/>
          <w:color w:val="333333"/>
          <w:shd w:val="clear" w:color="auto" w:fill="FFFFFF"/>
        </w:rPr>
      </w:pPr>
      <w:r w:rsidRPr="00802D9E">
        <w:rPr>
          <w:rFonts w:eastAsia="Times New Roman"/>
          <w:color w:val="333333"/>
          <w:shd w:val="clear" w:color="auto" w:fill="FFFFFF"/>
        </w:rPr>
        <w:t>•   credit score provider</w:t>
      </w:r>
    </w:p>
    <w:p w14:paraId="7C96B46D" w14:textId="554E0B77" w:rsidR="08FE3968" w:rsidRDefault="00802D9E" w:rsidP="00802D9E">
      <w:pPr>
        <w:spacing w:line="276" w:lineRule="auto"/>
        <w:ind w:firstLine="720"/>
        <w:rPr>
          <w:rFonts w:eastAsia="Times New Roman"/>
          <w:color w:val="333333"/>
          <w:shd w:val="clear" w:color="auto" w:fill="FFFFFF"/>
        </w:rPr>
      </w:pPr>
      <w:r w:rsidRPr="00802D9E">
        <w:rPr>
          <w:rFonts w:eastAsia="Times New Roman"/>
          <w:color w:val="333333"/>
          <w:shd w:val="clear" w:color="auto" w:fill="FFFFFF"/>
        </w:rPr>
        <w:t>•   location data look-up</w:t>
      </w:r>
    </w:p>
    <w:p w14:paraId="2E1ACA05" w14:textId="3EB2C711" w:rsidR="00534871" w:rsidRDefault="00534871" w:rsidP="00802D9E">
      <w:pPr>
        <w:spacing w:line="276" w:lineRule="auto"/>
        <w:ind w:firstLine="720"/>
        <w:rPr>
          <w:rFonts w:eastAsia="Times New Roman"/>
          <w:color w:val="333333"/>
          <w:shd w:val="clear" w:color="auto" w:fill="FFFFFF"/>
        </w:rPr>
      </w:pPr>
      <w:r w:rsidRPr="00534871">
        <w:rPr>
          <w:rFonts w:eastAsia="Times New Roman"/>
          <w:color w:val="333333"/>
          <w:shd w:val="clear" w:color="auto" w:fill="FFFFFF"/>
        </w:rPr>
        <w:t>The described systems will integrate with each of the given external APIs. The technical details or diagrams provided support the explanation of the mechanics of the integration and are free of errors.</w:t>
      </w:r>
    </w:p>
    <w:p w14:paraId="11620E26" w14:textId="77777777" w:rsidR="00BF0717" w:rsidRPr="00BF0717" w:rsidRDefault="00BF0717" w:rsidP="00BF0717">
      <w:pPr>
        <w:spacing w:line="276" w:lineRule="auto"/>
        <w:ind w:firstLine="720"/>
        <w:rPr>
          <w:rFonts w:eastAsia="Times New Roman"/>
          <w:color w:val="333333"/>
          <w:shd w:val="clear" w:color="auto" w:fill="FFFFFF"/>
        </w:rPr>
      </w:pPr>
      <w:hyperlink r:id="rId21" w:history="1">
        <w:r w:rsidRPr="00BF0717">
          <w:rPr>
            <w:rStyle w:val="Hyperlink"/>
            <w:rFonts w:eastAsia="Times New Roman"/>
            <w:shd w:val="clear" w:color="auto" w:fill="FFFFFF"/>
          </w:rPr>
          <w:t>https://docs.microsoft.com/en-us/azure/api-management/api-management-key-concepts</w:t>
        </w:r>
      </w:hyperlink>
    </w:p>
    <w:p w14:paraId="7D627FF3" w14:textId="77777777" w:rsidR="00BF0717" w:rsidRPr="00802D9E" w:rsidRDefault="00BF0717" w:rsidP="00802D9E">
      <w:pPr>
        <w:spacing w:line="276" w:lineRule="auto"/>
        <w:ind w:firstLine="720"/>
        <w:rPr>
          <w:rFonts w:eastAsia="Times New Roman"/>
          <w:color w:val="333333"/>
          <w:shd w:val="clear" w:color="auto" w:fill="FFFFFF"/>
        </w:rPr>
      </w:pPr>
    </w:p>
    <w:p w14:paraId="63906E28" w14:textId="5AD10A57" w:rsidR="00CA3477" w:rsidRPr="00802D9E" w:rsidRDefault="00AC4D14" w:rsidP="00802D9E">
      <w:pPr>
        <w:pStyle w:val="Heading1"/>
        <w:numPr>
          <w:ilvl w:val="0"/>
          <w:numId w:val="1"/>
        </w:numPr>
        <w:spacing w:before="240" w:after="240"/>
        <w:ind w:left="446"/>
      </w:pPr>
      <w:bookmarkStart w:id="6" w:name="_Toc37078207"/>
      <w:r w:rsidRPr="00802D9E">
        <w:t>Deployment Plan</w:t>
      </w:r>
      <w:bookmarkEnd w:id="6"/>
    </w:p>
    <w:p w14:paraId="2BE790EA" w14:textId="77777777" w:rsidR="00802D9E" w:rsidRPr="00802D9E" w:rsidRDefault="00802D9E" w:rsidP="00802D9E">
      <w:pPr>
        <w:spacing w:line="276" w:lineRule="auto"/>
        <w:ind w:firstLine="720"/>
        <w:rPr>
          <w:rFonts w:eastAsia="Times New Roman"/>
          <w:color w:val="333333"/>
          <w:shd w:val="clear" w:color="auto" w:fill="FFFFFF"/>
        </w:rPr>
      </w:pPr>
      <w:r w:rsidRPr="00802D9E">
        <w:rPr>
          <w:rFonts w:eastAsia="Times New Roman"/>
          <w:color w:val="333333"/>
          <w:shd w:val="clear" w:color="auto" w:fill="FFFFFF"/>
        </w:rPr>
        <w:t>Summarize a deployment plan for the cloud application and its cloud infrastructure, including the following points:</w:t>
      </w:r>
    </w:p>
    <w:p w14:paraId="6DAF2856" w14:textId="77777777" w:rsidR="00802D9E" w:rsidRPr="00802D9E" w:rsidRDefault="00802D9E" w:rsidP="00802D9E">
      <w:pPr>
        <w:spacing w:line="276" w:lineRule="auto"/>
        <w:ind w:firstLine="720"/>
        <w:rPr>
          <w:rFonts w:eastAsia="Times New Roman"/>
          <w:color w:val="333333"/>
          <w:shd w:val="clear" w:color="auto" w:fill="FFFFFF"/>
        </w:rPr>
      </w:pPr>
      <w:r w:rsidRPr="00802D9E">
        <w:rPr>
          <w:rFonts w:eastAsia="Times New Roman"/>
          <w:color w:val="333333"/>
          <w:shd w:val="clear" w:color="auto" w:fill="FFFFFF"/>
        </w:rPr>
        <w:t>•   cloud backend timeline</w:t>
      </w:r>
    </w:p>
    <w:p w14:paraId="73AB6872" w14:textId="77777777" w:rsidR="00802D9E" w:rsidRPr="00802D9E" w:rsidRDefault="00802D9E" w:rsidP="00802D9E">
      <w:pPr>
        <w:spacing w:line="276" w:lineRule="auto"/>
        <w:ind w:firstLine="720"/>
        <w:rPr>
          <w:rFonts w:eastAsia="Times New Roman"/>
          <w:color w:val="333333"/>
          <w:shd w:val="clear" w:color="auto" w:fill="FFFFFF"/>
        </w:rPr>
      </w:pPr>
      <w:r w:rsidRPr="00802D9E">
        <w:rPr>
          <w:rFonts w:eastAsia="Times New Roman"/>
          <w:color w:val="333333"/>
          <w:shd w:val="clear" w:color="auto" w:fill="FFFFFF"/>
        </w:rPr>
        <w:t>•   resources</w:t>
      </w:r>
    </w:p>
    <w:p w14:paraId="11D2CB56" w14:textId="77777777" w:rsidR="00802D9E" w:rsidRPr="00802D9E" w:rsidRDefault="00802D9E" w:rsidP="00802D9E">
      <w:pPr>
        <w:spacing w:line="276" w:lineRule="auto"/>
        <w:ind w:firstLine="720"/>
        <w:rPr>
          <w:rFonts w:eastAsia="Times New Roman"/>
          <w:color w:val="333333"/>
          <w:shd w:val="clear" w:color="auto" w:fill="FFFFFF"/>
        </w:rPr>
      </w:pPr>
      <w:r w:rsidRPr="00802D9E">
        <w:rPr>
          <w:rFonts w:eastAsia="Times New Roman"/>
          <w:color w:val="333333"/>
          <w:shd w:val="clear" w:color="auto" w:fill="FFFFFF"/>
        </w:rPr>
        <w:t>•   estimated costs</w:t>
      </w:r>
    </w:p>
    <w:p w14:paraId="17E2A036" w14:textId="713D1B8A" w:rsidR="08FE3968" w:rsidRDefault="00802D9E" w:rsidP="00802D9E">
      <w:pPr>
        <w:spacing w:line="276" w:lineRule="auto"/>
        <w:ind w:firstLine="720"/>
        <w:rPr>
          <w:rFonts w:eastAsia="Times New Roman"/>
          <w:color w:val="333333"/>
          <w:shd w:val="clear" w:color="auto" w:fill="FFFFFF"/>
        </w:rPr>
      </w:pPr>
      <w:r w:rsidRPr="00802D9E">
        <w:rPr>
          <w:rFonts w:eastAsia="Times New Roman"/>
          <w:color w:val="333333"/>
          <w:shd w:val="clear" w:color="auto" w:fill="FFFFFF"/>
        </w:rPr>
        <w:lastRenderedPageBreak/>
        <w:t>•   redundancies</w:t>
      </w:r>
    </w:p>
    <w:p w14:paraId="50567A0A" w14:textId="3B40AAB0" w:rsidR="00534871" w:rsidRDefault="00534871" w:rsidP="00802D9E">
      <w:pPr>
        <w:spacing w:line="276" w:lineRule="auto"/>
        <w:ind w:firstLine="720"/>
        <w:rPr>
          <w:rFonts w:eastAsia="Times New Roman"/>
          <w:color w:val="333333"/>
          <w:shd w:val="clear" w:color="auto" w:fill="FFFFFF"/>
        </w:rPr>
      </w:pPr>
      <w:r w:rsidRPr="00534871">
        <w:rPr>
          <w:rFonts w:eastAsia="Times New Roman"/>
          <w:color w:val="333333"/>
          <w:shd w:val="clear" w:color="auto" w:fill="FFFFFF"/>
        </w:rPr>
        <w:t>The summarized deployment plan for the cloud application and infrastructure includes logical responses for each of the given points.</w:t>
      </w:r>
    </w:p>
    <w:p w14:paraId="6B89549E" w14:textId="77777777" w:rsidR="00BF0717" w:rsidRPr="00BF0717" w:rsidRDefault="00BF0717" w:rsidP="00BF0717">
      <w:pPr>
        <w:spacing w:line="276" w:lineRule="auto"/>
        <w:ind w:firstLine="720"/>
        <w:rPr>
          <w:rFonts w:eastAsia="Times New Roman"/>
          <w:color w:val="333333"/>
          <w:shd w:val="clear" w:color="auto" w:fill="FFFFFF"/>
        </w:rPr>
      </w:pPr>
      <w:hyperlink r:id="rId22" w:history="1">
        <w:r w:rsidRPr="00BF0717">
          <w:rPr>
            <w:rStyle w:val="Hyperlink"/>
            <w:rFonts w:eastAsia="Times New Roman"/>
            <w:shd w:val="clear" w:color="auto" w:fill="FFFFFF"/>
          </w:rPr>
          <w:t>https://docs.microsoft.com/en-us/azure/azure-resource-manager/templates/deployment-manager-tutorial</w:t>
        </w:r>
      </w:hyperlink>
    </w:p>
    <w:p w14:paraId="0E800F83" w14:textId="77777777" w:rsidR="00BF0717" w:rsidRDefault="00BF0717" w:rsidP="00BF0717">
      <w:pPr>
        <w:spacing w:line="276" w:lineRule="auto"/>
        <w:ind w:firstLine="720"/>
        <w:rPr>
          <w:rFonts w:eastAsia="Times New Roman"/>
          <w:color w:val="333333"/>
          <w:shd w:val="clear" w:color="auto" w:fill="FFFFFF"/>
        </w:rPr>
      </w:pPr>
      <w:hyperlink r:id="rId23" w:history="1">
        <w:r w:rsidRPr="00BF0717">
          <w:rPr>
            <w:rStyle w:val="Hyperlink"/>
            <w:rFonts w:eastAsia="Times New Roman"/>
            <w:shd w:val="clear" w:color="auto" w:fill="FFFFFF"/>
          </w:rPr>
          <w:t>https://docs.microsoft.com/en-us/azure/active-directory/manage-apps/plan-sso-deployment</w:t>
        </w:r>
      </w:hyperlink>
    </w:p>
    <w:p w14:paraId="61DFCD75" w14:textId="77777777" w:rsidR="00BF0717" w:rsidRPr="00BF0717" w:rsidRDefault="00BF0717" w:rsidP="00BF0717">
      <w:pPr>
        <w:spacing w:line="276" w:lineRule="auto"/>
        <w:ind w:firstLine="720"/>
        <w:rPr>
          <w:rFonts w:eastAsia="Times New Roman"/>
          <w:color w:val="333333"/>
          <w:shd w:val="clear" w:color="auto" w:fill="FFFFFF"/>
        </w:rPr>
      </w:pPr>
      <w:hyperlink r:id="rId24" w:history="1">
        <w:r w:rsidRPr="00BF0717">
          <w:rPr>
            <w:rStyle w:val="Hyperlink"/>
            <w:rFonts w:eastAsia="Times New Roman"/>
            <w:shd w:val="clear" w:color="auto" w:fill="FFFFFF"/>
          </w:rPr>
          <w:t>https://investor.equifax.com/~/media/Files/E/Equifax-IR/reports-and-presentations/events-and-presentation/investor-relations-presentation-september-2019-final.pdf</w:t>
        </w:r>
      </w:hyperlink>
    </w:p>
    <w:p w14:paraId="61D9FC89" w14:textId="77777777" w:rsidR="00BF0717" w:rsidRPr="00BF0717" w:rsidRDefault="00BF0717" w:rsidP="00BF0717">
      <w:pPr>
        <w:spacing w:line="276" w:lineRule="auto"/>
        <w:ind w:firstLine="720"/>
        <w:rPr>
          <w:rFonts w:eastAsia="Times New Roman"/>
          <w:color w:val="333333"/>
          <w:shd w:val="clear" w:color="auto" w:fill="FFFFFF"/>
        </w:rPr>
      </w:pPr>
      <w:r w:rsidRPr="00BF0717">
        <w:rPr>
          <w:rFonts w:eastAsia="Times New Roman"/>
          <w:color w:val="333333"/>
          <w:shd w:val="clear" w:color="auto" w:fill="FFFFFF"/>
        </w:rPr>
        <w:t>page 22, 23</w:t>
      </w:r>
    </w:p>
    <w:p w14:paraId="02B9F75A" w14:textId="77777777" w:rsidR="00BF0717" w:rsidRPr="00BF0717" w:rsidRDefault="00BF0717" w:rsidP="00BF0717">
      <w:pPr>
        <w:spacing w:line="276" w:lineRule="auto"/>
        <w:ind w:firstLine="720"/>
        <w:rPr>
          <w:rFonts w:eastAsia="Times New Roman"/>
          <w:color w:val="333333"/>
          <w:shd w:val="clear" w:color="auto" w:fill="FFFFFF"/>
        </w:rPr>
      </w:pPr>
      <w:hyperlink r:id="rId25" w:anchor="azuremaps-overview" w:history="1">
        <w:r w:rsidRPr="00BF0717">
          <w:rPr>
            <w:rStyle w:val="Hyperlink"/>
            <w:rFonts w:eastAsia="Times New Roman"/>
            <w:shd w:val="clear" w:color="auto" w:fill="FFFFFF"/>
          </w:rPr>
          <w:t>https://azure.microsoft.com/en-us/services/azure-maps/#azuremaps-overview</w:t>
        </w:r>
      </w:hyperlink>
    </w:p>
    <w:p w14:paraId="3AE0EBAB" w14:textId="77777777" w:rsidR="00BF0717" w:rsidRPr="00802D9E" w:rsidRDefault="00BF0717" w:rsidP="00802D9E">
      <w:pPr>
        <w:spacing w:line="276" w:lineRule="auto"/>
        <w:ind w:firstLine="720"/>
        <w:rPr>
          <w:rFonts w:eastAsia="Times New Roman"/>
          <w:color w:val="333333"/>
          <w:shd w:val="clear" w:color="auto" w:fill="FFFFFF"/>
        </w:rPr>
      </w:pPr>
    </w:p>
    <w:p w14:paraId="707B75DF" w14:textId="4F459FEA" w:rsidR="00BC22F1" w:rsidRPr="00802D9E" w:rsidRDefault="00BC22F1" w:rsidP="00802D9E">
      <w:pPr>
        <w:pStyle w:val="Heading1"/>
        <w:numPr>
          <w:ilvl w:val="0"/>
          <w:numId w:val="1"/>
        </w:numPr>
        <w:spacing w:before="240" w:after="240"/>
        <w:ind w:left="446"/>
      </w:pPr>
      <w:bookmarkStart w:id="7" w:name="_Toc37078208"/>
      <w:r w:rsidRPr="00802D9E">
        <w:t>Maintenance Strategy</w:t>
      </w:r>
      <w:bookmarkEnd w:id="7"/>
    </w:p>
    <w:p w14:paraId="4FD40F91" w14:textId="77777777" w:rsidR="00802D9E" w:rsidRPr="00802D9E" w:rsidRDefault="00802D9E" w:rsidP="00802D9E">
      <w:pPr>
        <w:spacing w:line="276" w:lineRule="auto"/>
        <w:ind w:firstLine="720"/>
        <w:rPr>
          <w:rFonts w:eastAsia="Times New Roman"/>
          <w:color w:val="333333"/>
          <w:shd w:val="clear" w:color="auto" w:fill="FFFFFF"/>
        </w:rPr>
      </w:pPr>
      <w:r w:rsidRPr="00802D9E">
        <w:rPr>
          <w:rFonts w:eastAsia="Times New Roman"/>
          <w:color w:val="333333"/>
          <w:shd w:val="clear" w:color="auto" w:fill="FFFFFF"/>
        </w:rPr>
        <w:t>Summarize a maintenance strategy for the cloud application that addresses the needs of the business and the short- and long-term considerations for each of the following points:</w:t>
      </w:r>
    </w:p>
    <w:p w14:paraId="15660379" w14:textId="77777777" w:rsidR="00802D9E" w:rsidRPr="00802D9E" w:rsidRDefault="00802D9E" w:rsidP="00802D9E">
      <w:pPr>
        <w:spacing w:line="276" w:lineRule="auto"/>
        <w:ind w:firstLine="720"/>
        <w:rPr>
          <w:rFonts w:eastAsia="Times New Roman"/>
          <w:color w:val="333333"/>
          <w:shd w:val="clear" w:color="auto" w:fill="FFFFFF"/>
        </w:rPr>
      </w:pPr>
      <w:r w:rsidRPr="00802D9E">
        <w:rPr>
          <w:rFonts w:eastAsia="Times New Roman"/>
          <w:color w:val="333333"/>
          <w:shd w:val="clear" w:color="auto" w:fill="FFFFFF"/>
        </w:rPr>
        <w:t>•   patch management</w:t>
      </w:r>
    </w:p>
    <w:p w14:paraId="68EFD7F8" w14:textId="2B848AF0" w:rsidR="08FE3968" w:rsidRDefault="00802D9E" w:rsidP="00802D9E">
      <w:pPr>
        <w:spacing w:line="276" w:lineRule="auto"/>
        <w:ind w:firstLine="720"/>
        <w:rPr>
          <w:rFonts w:eastAsia="Times New Roman"/>
          <w:color w:val="333333"/>
          <w:shd w:val="clear" w:color="auto" w:fill="FFFFFF"/>
        </w:rPr>
      </w:pPr>
      <w:r w:rsidRPr="00802D9E">
        <w:rPr>
          <w:rFonts w:eastAsia="Times New Roman"/>
          <w:color w:val="333333"/>
          <w:shd w:val="clear" w:color="auto" w:fill="FFFFFF"/>
        </w:rPr>
        <w:t>•   updates and redevelopment</w:t>
      </w:r>
    </w:p>
    <w:p w14:paraId="16D2D761" w14:textId="5595E705" w:rsidR="00534871" w:rsidRDefault="00534871" w:rsidP="00802D9E">
      <w:pPr>
        <w:spacing w:line="276" w:lineRule="auto"/>
        <w:ind w:firstLine="720"/>
        <w:rPr>
          <w:rFonts w:eastAsia="Times New Roman"/>
          <w:color w:val="333333"/>
          <w:shd w:val="clear" w:color="auto" w:fill="FFFFFF"/>
        </w:rPr>
      </w:pPr>
      <w:r w:rsidRPr="00534871">
        <w:rPr>
          <w:rFonts w:eastAsia="Times New Roman"/>
          <w:color w:val="333333"/>
          <w:shd w:val="clear" w:color="auto" w:fill="FFFFFF"/>
        </w:rPr>
        <w:t>The summarized maintenance strategy for the cloud application logically addresses the given points. Plausible short- and long-term considerations are included for each of the given points. The maintenance strategy outlined meets the needs of the business.</w:t>
      </w:r>
    </w:p>
    <w:p w14:paraId="2B09F2B4" w14:textId="77777777" w:rsidR="00BF0717" w:rsidRPr="00BF0717" w:rsidRDefault="00BF0717" w:rsidP="00BF0717">
      <w:pPr>
        <w:spacing w:line="276" w:lineRule="auto"/>
        <w:ind w:firstLine="720"/>
        <w:rPr>
          <w:rFonts w:eastAsia="Times New Roman"/>
          <w:color w:val="333333"/>
          <w:shd w:val="clear" w:color="auto" w:fill="FFFFFF"/>
        </w:rPr>
      </w:pPr>
      <w:hyperlink r:id="rId26" w:history="1">
        <w:r w:rsidRPr="00BF0717">
          <w:rPr>
            <w:rStyle w:val="Hyperlink"/>
            <w:rFonts w:eastAsia="Times New Roman"/>
            <w:shd w:val="clear" w:color="auto" w:fill="FFFFFF"/>
          </w:rPr>
          <w:t>http://www.techkb.onl/azure-using-service-health-to-alert-against-planned-maintenance/</w:t>
        </w:r>
      </w:hyperlink>
    </w:p>
    <w:p w14:paraId="2E736D00" w14:textId="77777777" w:rsidR="00BF0717" w:rsidRPr="00BF0717" w:rsidRDefault="00BF0717" w:rsidP="00BF0717">
      <w:pPr>
        <w:spacing w:line="276" w:lineRule="auto"/>
        <w:ind w:firstLine="720"/>
        <w:rPr>
          <w:rFonts w:eastAsia="Times New Roman"/>
          <w:color w:val="333333"/>
          <w:shd w:val="clear" w:color="auto" w:fill="FFFFFF"/>
        </w:rPr>
      </w:pPr>
      <w:hyperlink r:id="rId27" w:history="1">
        <w:r w:rsidRPr="00BF0717">
          <w:rPr>
            <w:rStyle w:val="Hyperlink"/>
            <w:rFonts w:eastAsia="Times New Roman"/>
            <w:shd w:val="clear" w:color="auto" w:fill="FFFFFF"/>
          </w:rPr>
          <w:t>https://azure.microsoft.com/en-us/blog/azure-update-management-a-year-of-great-updates/</w:t>
        </w:r>
      </w:hyperlink>
    </w:p>
    <w:p w14:paraId="1D297264" w14:textId="77777777" w:rsidR="00BF0717" w:rsidRPr="00BF0717" w:rsidRDefault="00BF0717" w:rsidP="00BF0717">
      <w:pPr>
        <w:spacing w:line="276" w:lineRule="auto"/>
        <w:ind w:firstLine="720"/>
        <w:rPr>
          <w:rFonts w:eastAsia="Times New Roman"/>
          <w:color w:val="333333"/>
          <w:shd w:val="clear" w:color="auto" w:fill="FFFFFF"/>
        </w:rPr>
      </w:pPr>
      <w:hyperlink r:id="rId28" w:history="1">
        <w:r w:rsidRPr="00BF0717">
          <w:rPr>
            <w:rStyle w:val="Hyperlink"/>
            <w:rFonts w:eastAsia="Times New Roman"/>
            <w:shd w:val="clear" w:color="auto" w:fill="FFFFFF"/>
          </w:rPr>
          <w:t>https://docs.microsoft.com/en-us/azure/automation/automation-update-management</w:t>
        </w:r>
      </w:hyperlink>
    </w:p>
    <w:p w14:paraId="4D674E2F" w14:textId="77777777" w:rsidR="00BF0717" w:rsidRPr="00BF0717" w:rsidRDefault="00BF0717" w:rsidP="00BF0717">
      <w:pPr>
        <w:spacing w:line="276" w:lineRule="auto"/>
        <w:ind w:firstLine="720"/>
        <w:rPr>
          <w:rFonts w:eastAsia="Times New Roman"/>
          <w:color w:val="333333"/>
          <w:shd w:val="clear" w:color="auto" w:fill="FFFFFF"/>
        </w:rPr>
      </w:pPr>
      <w:hyperlink r:id="rId29" w:history="1">
        <w:r w:rsidRPr="00BF0717">
          <w:rPr>
            <w:rStyle w:val="Hyperlink"/>
            <w:rFonts w:eastAsia="Times New Roman"/>
            <w:shd w:val="clear" w:color="auto" w:fill="FFFFFF"/>
          </w:rPr>
          <w:t>https://docs.microsoft.com/en-us/azure/automation/automation-update-management</w:t>
        </w:r>
      </w:hyperlink>
    </w:p>
    <w:p w14:paraId="72CC84A7" w14:textId="77777777" w:rsidR="00BF0717" w:rsidRPr="00802D9E" w:rsidRDefault="00BF0717" w:rsidP="00802D9E">
      <w:pPr>
        <w:spacing w:line="276" w:lineRule="auto"/>
        <w:ind w:firstLine="720"/>
        <w:rPr>
          <w:rFonts w:eastAsia="Times New Roman"/>
          <w:color w:val="333333"/>
          <w:shd w:val="clear" w:color="auto" w:fill="FFFFFF"/>
        </w:rPr>
      </w:pPr>
    </w:p>
    <w:p w14:paraId="1D244995" w14:textId="76C8AAC6" w:rsidR="00BC22F1" w:rsidRPr="00802D9E" w:rsidRDefault="00BC22F1" w:rsidP="00802D9E">
      <w:pPr>
        <w:pStyle w:val="Heading1"/>
        <w:numPr>
          <w:ilvl w:val="0"/>
          <w:numId w:val="1"/>
        </w:numPr>
        <w:spacing w:before="240" w:after="240"/>
        <w:ind w:left="446"/>
      </w:pPr>
      <w:bookmarkStart w:id="8" w:name="_Toc37078209"/>
      <w:r w:rsidRPr="00802D9E">
        <w:t>Disaster Recovery Plan</w:t>
      </w:r>
      <w:bookmarkEnd w:id="8"/>
    </w:p>
    <w:p w14:paraId="0102E6F1" w14:textId="38CF09F3" w:rsidR="08FE3968" w:rsidRDefault="00802D9E" w:rsidP="00802D9E">
      <w:pPr>
        <w:spacing w:line="276" w:lineRule="auto"/>
        <w:ind w:firstLine="720"/>
        <w:rPr>
          <w:rFonts w:eastAsia="Times New Roman"/>
          <w:color w:val="333333"/>
          <w:shd w:val="clear" w:color="auto" w:fill="FFFFFF"/>
        </w:rPr>
      </w:pPr>
      <w:r w:rsidRPr="00802D9E">
        <w:rPr>
          <w:rFonts w:eastAsia="Times New Roman"/>
          <w:color w:val="333333"/>
          <w:shd w:val="clear" w:color="auto" w:fill="FFFFFF"/>
        </w:rPr>
        <w:t>Summarize the systems, processes, and procedures of a disaster recovery plan for the cloud application.</w:t>
      </w:r>
    </w:p>
    <w:p w14:paraId="79BD7794" w14:textId="388F5434" w:rsidR="00534871" w:rsidRDefault="00534871" w:rsidP="00802D9E">
      <w:pPr>
        <w:spacing w:line="276" w:lineRule="auto"/>
        <w:ind w:firstLine="720"/>
        <w:rPr>
          <w:rFonts w:eastAsia="Times New Roman"/>
          <w:color w:val="333333"/>
          <w:shd w:val="clear" w:color="auto" w:fill="FFFFFF"/>
        </w:rPr>
      </w:pPr>
      <w:r w:rsidRPr="00534871">
        <w:rPr>
          <w:rFonts w:eastAsia="Times New Roman"/>
          <w:color w:val="333333"/>
          <w:shd w:val="clear" w:color="auto" w:fill="FFFFFF"/>
        </w:rPr>
        <w:t>The submission summarizes appropriate systems, processes, and procedures to ensure continuous business operations of the cloud application in the case of a disaster.</w:t>
      </w:r>
    </w:p>
    <w:p w14:paraId="6D9E2608" w14:textId="6725E442" w:rsidR="00F22274" w:rsidRPr="00802D9E" w:rsidRDefault="00F22274" w:rsidP="00802D9E">
      <w:pPr>
        <w:spacing w:line="276" w:lineRule="auto"/>
        <w:ind w:firstLine="720"/>
        <w:rPr>
          <w:rFonts w:eastAsia="Times New Roman"/>
          <w:color w:val="333333"/>
          <w:shd w:val="clear" w:color="auto" w:fill="FFFFFF"/>
        </w:rPr>
      </w:pPr>
      <w:hyperlink r:id="rId30" w:history="1">
        <w:r w:rsidRPr="00F22274">
          <w:rPr>
            <w:rStyle w:val="Hyperlink"/>
            <w:rFonts w:eastAsia="Times New Roman"/>
            <w:shd w:val="clear" w:color="auto" w:fill="FFFFFF"/>
          </w:rPr>
          <w:t>https://azure.microsoft.com/en-us/services/site-recovery/</w:t>
        </w:r>
      </w:hyperlink>
    </w:p>
    <w:p w14:paraId="70925F15" w14:textId="63EE841E" w:rsidR="004E087E" w:rsidRPr="00802D9E" w:rsidRDefault="00BC22F1" w:rsidP="00802D9E">
      <w:pPr>
        <w:pStyle w:val="Heading1"/>
        <w:numPr>
          <w:ilvl w:val="0"/>
          <w:numId w:val="1"/>
        </w:numPr>
        <w:spacing w:before="240" w:after="240"/>
        <w:ind w:left="446"/>
      </w:pPr>
      <w:bookmarkStart w:id="9" w:name="_Toc37078210"/>
      <w:r w:rsidRPr="00802D9E">
        <w:t>Regulatory Compliance</w:t>
      </w:r>
      <w:bookmarkEnd w:id="9"/>
    </w:p>
    <w:p w14:paraId="5D038D0A" w14:textId="1C3CBD2B" w:rsidR="08FE3968" w:rsidRDefault="00802D9E" w:rsidP="00802D9E">
      <w:pPr>
        <w:spacing w:line="276" w:lineRule="auto"/>
        <w:ind w:firstLine="720"/>
        <w:rPr>
          <w:rFonts w:eastAsia="Times New Roman"/>
          <w:color w:val="333333"/>
          <w:shd w:val="clear" w:color="auto" w:fill="FFFFFF"/>
        </w:rPr>
      </w:pPr>
      <w:r w:rsidRPr="00802D9E">
        <w:rPr>
          <w:rFonts w:eastAsia="Times New Roman"/>
          <w:color w:val="333333"/>
          <w:shd w:val="clear" w:color="auto" w:fill="FFFFFF"/>
        </w:rPr>
        <w:t>Explain how you will maintain compliance with key applicable laws and regulations imposed on the cloud application.</w:t>
      </w:r>
    </w:p>
    <w:p w14:paraId="6131E879" w14:textId="79936E53" w:rsidR="00534871" w:rsidRDefault="00534871" w:rsidP="00802D9E">
      <w:pPr>
        <w:spacing w:line="276" w:lineRule="auto"/>
        <w:ind w:firstLine="720"/>
        <w:rPr>
          <w:rFonts w:eastAsia="Times New Roman"/>
          <w:color w:val="333333"/>
          <w:shd w:val="clear" w:color="auto" w:fill="FFFFFF"/>
        </w:rPr>
      </w:pPr>
      <w:r w:rsidRPr="00534871">
        <w:rPr>
          <w:rFonts w:eastAsia="Times New Roman"/>
          <w:color w:val="333333"/>
          <w:shd w:val="clear" w:color="auto" w:fill="FFFFFF"/>
        </w:rPr>
        <w:t>The submission logically explains how compliance will be maintained for all key applicable laws and regulations for the cloud application.</w:t>
      </w:r>
    </w:p>
    <w:p w14:paraId="18BEA515" w14:textId="77777777" w:rsidR="00F22274" w:rsidRPr="00F22274" w:rsidRDefault="00F22274" w:rsidP="00F22274">
      <w:pPr>
        <w:spacing w:line="276" w:lineRule="auto"/>
        <w:ind w:firstLine="720"/>
        <w:rPr>
          <w:rFonts w:eastAsia="Times New Roman"/>
          <w:color w:val="333333"/>
          <w:shd w:val="clear" w:color="auto" w:fill="FFFFFF"/>
        </w:rPr>
      </w:pPr>
      <w:hyperlink r:id="rId31" w:history="1">
        <w:r w:rsidRPr="00F22274">
          <w:rPr>
            <w:rStyle w:val="Hyperlink"/>
            <w:rFonts w:eastAsia="Times New Roman"/>
            <w:shd w:val="clear" w:color="auto" w:fill="FFFFFF"/>
          </w:rPr>
          <w:t>https://azure.microsoft.com/en-us/blog/regulatory-compliance-dashboard-in-azure-security-center-now-available/</w:t>
        </w:r>
      </w:hyperlink>
    </w:p>
    <w:p w14:paraId="27FC6515" w14:textId="77777777" w:rsidR="00F22274" w:rsidRPr="00802D9E" w:rsidRDefault="00F22274" w:rsidP="00802D9E">
      <w:pPr>
        <w:spacing w:line="276" w:lineRule="auto"/>
        <w:ind w:firstLine="720"/>
        <w:rPr>
          <w:rFonts w:eastAsia="Times New Roman"/>
          <w:color w:val="333333"/>
          <w:shd w:val="clear" w:color="auto" w:fill="FFFFFF"/>
        </w:rPr>
      </w:pPr>
    </w:p>
    <w:p w14:paraId="420DC2AF" w14:textId="3B09E93F" w:rsidR="00E71AB9" w:rsidRDefault="00BC22F1" w:rsidP="00802D9E">
      <w:pPr>
        <w:pStyle w:val="Heading1"/>
        <w:numPr>
          <w:ilvl w:val="0"/>
          <w:numId w:val="1"/>
        </w:numPr>
        <w:spacing w:before="240" w:after="240"/>
        <w:ind w:left="446"/>
      </w:pPr>
      <w:bookmarkStart w:id="10" w:name="_Toc37078211"/>
      <w:r w:rsidRPr="00802D9E">
        <w:t>Sources</w:t>
      </w:r>
      <w:bookmarkEnd w:id="10"/>
    </w:p>
    <w:p w14:paraId="0645EADC" w14:textId="447DAFD9" w:rsidR="00802D9E" w:rsidRDefault="00534871" w:rsidP="00802D9E">
      <w:pPr>
        <w:spacing w:line="276" w:lineRule="auto"/>
        <w:ind w:firstLine="720"/>
        <w:rPr>
          <w:rFonts w:eastAsia="Times New Roman"/>
          <w:color w:val="333333"/>
          <w:shd w:val="clear" w:color="auto" w:fill="FFFFFF"/>
        </w:rPr>
      </w:pPr>
      <w:r w:rsidRPr="00534871">
        <w:rPr>
          <w:rFonts w:eastAsia="Times New Roman"/>
          <w:color w:val="333333"/>
          <w:shd w:val="clear" w:color="auto" w:fill="FFFFFF"/>
        </w:rPr>
        <w:t>Acknowledge sources, using in-text citations and references, for content that is quoted, paraphrased, or summarized.</w:t>
      </w:r>
    </w:p>
    <w:p w14:paraId="7D2D70C6" w14:textId="77777777" w:rsidR="00534871" w:rsidRPr="00534871" w:rsidRDefault="00534871" w:rsidP="00534871">
      <w:pPr>
        <w:spacing w:line="276" w:lineRule="auto"/>
        <w:ind w:firstLine="720"/>
        <w:rPr>
          <w:rFonts w:eastAsia="Times New Roman"/>
          <w:color w:val="333333"/>
          <w:shd w:val="clear" w:color="auto" w:fill="FFFFFF"/>
        </w:rPr>
      </w:pPr>
      <w:r w:rsidRPr="00534871">
        <w:rPr>
          <w:rFonts w:eastAsia="Times New Roman"/>
          <w:color w:val="333333"/>
          <w:shd w:val="clear" w:color="auto" w:fill="FFFFFF"/>
        </w:rPr>
        <w:t>The submission includes in-text citations for sources that are properly quoted, paraphrased, or summarized and a reference list that accurately identifies the author, date, title, and source location as available.</w:t>
      </w:r>
    </w:p>
    <w:p w14:paraId="24CFEFCD" w14:textId="1D017911" w:rsidR="00534871" w:rsidRPr="00802D9E" w:rsidRDefault="00534871" w:rsidP="00802D9E">
      <w:pPr>
        <w:spacing w:line="276" w:lineRule="auto"/>
        <w:ind w:firstLine="720"/>
        <w:rPr>
          <w:rFonts w:eastAsia="Times New Roman"/>
          <w:color w:val="333333"/>
          <w:shd w:val="clear" w:color="auto" w:fill="FFFFFF"/>
        </w:rPr>
      </w:pPr>
    </w:p>
    <w:sectPr w:rsidR="00534871" w:rsidRPr="00802D9E"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6DB5E9" w14:textId="77777777" w:rsidR="00A74D1E" w:rsidRDefault="00A74D1E" w:rsidP="00862194">
      <w:pPr>
        <w:spacing w:after="0" w:line="240" w:lineRule="auto"/>
      </w:pPr>
      <w:r>
        <w:separator/>
      </w:r>
    </w:p>
  </w:endnote>
  <w:endnote w:type="continuationSeparator" w:id="0">
    <w:p w14:paraId="543AFF68" w14:textId="77777777" w:rsidR="00A74D1E" w:rsidRDefault="00A74D1E" w:rsidP="00862194">
      <w:pPr>
        <w:spacing w:after="0" w:line="240" w:lineRule="auto"/>
      </w:pPr>
      <w:r>
        <w:continuationSeparator/>
      </w:r>
    </w:p>
  </w:endnote>
  <w:endnote w:type="continuationNotice" w:id="1">
    <w:p w14:paraId="2073B952" w14:textId="77777777" w:rsidR="00A74D1E" w:rsidRDefault="00A74D1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egoe UI">
    <w:altName w:val="Calibr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EEB8777" w14:textId="77777777" w:rsidR="00307E97" w:rsidRDefault="00307E97" w:rsidP="00A1563C">
        <w:pPr>
          <w:pStyle w:val="Footer"/>
          <w:ind w:left="-360"/>
          <w:jc w:val="center"/>
        </w:pPr>
        <w:r>
          <w:rPr>
            <w:noProof/>
          </w:rPr>
          <w:drawing>
            <wp:inline distT="0" distB="0" distL="0" distR="0" wp14:anchorId="6BAC17DE" wp14:editId="2D8F2BAE">
              <wp:extent cx="4326262" cy="480696"/>
              <wp:effectExtent l="0" t="0" r="0" b="0"/>
              <wp:docPr id="19469903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7CB8A2B0" w14:textId="300A0211" w:rsidR="00307E97" w:rsidRPr="00C44C87" w:rsidRDefault="00307E97"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Pr>
            <w:rFonts w:ascii="Verdana" w:hAnsi="Verdana" w:cs="Arial"/>
            <w:noProof/>
            <w:color w:val="97999B"/>
            <w:spacing w:val="20"/>
            <w:sz w:val="18"/>
          </w:rPr>
          <w:t>12</w:t>
        </w:r>
        <w:r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09C7CE34" w14:textId="77777777" w:rsidR="00307E97" w:rsidRDefault="00307E97" w:rsidP="00B27A03">
        <w:pPr>
          <w:pStyle w:val="Footer"/>
          <w:ind w:left="-360"/>
          <w:jc w:val="center"/>
        </w:pPr>
        <w:r>
          <w:rPr>
            <w:noProof/>
          </w:rPr>
          <w:drawing>
            <wp:inline distT="0" distB="0" distL="0" distR="0" wp14:anchorId="1605845C" wp14:editId="6ADEF727">
              <wp:extent cx="4326262" cy="480696"/>
              <wp:effectExtent l="0" t="0" r="0" b="0"/>
              <wp:docPr id="854644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513E4501" w14:textId="0588FB0A" w:rsidR="00307E97" w:rsidRPr="00C44C87" w:rsidRDefault="00307E97"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FD7479" w14:textId="77777777" w:rsidR="00A74D1E" w:rsidRDefault="00A74D1E" w:rsidP="00862194">
      <w:pPr>
        <w:spacing w:after="0" w:line="240" w:lineRule="auto"/>
      </w:pPr>
      <w:r>
        <w:separator/>
      </w:r>
    </w:p>
  </w:footnote>
  <w:footnote w:type="continuationSeparator" w:id="0">
    <w:p w14:paraId="19E059FF" w14:textId="77777777" w:rsidR="00A74D1E" w:rsidRDefault="00A74D1E" w:rsidP="00862194">
      <w:pPr>
        <w:spacing w:after="0" w:line="240" w:lineRule="auto"/>
      </w:pPr>
      <w:r>
        <w:continuationSeparator/>
      </w:r>
    </w:p>
  </w:footnote>
  <w:footnote w:type="continuationNotice" w:id="1">
    <w:p w14:paraId="682F2A49" w14:textId="77777777" w:rsidR="00A74D1E" w:rsidRDefault="00A74D1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A3C2B" w14:textId="4BEFED6D" w:rsidR="00307E97" w:rsidRPr="008F5148" w:rsidRDefault="00307E97" w:rsidP="00400655">
    <w:pPr>
      <w:rPr>
        <w:rFonts w:ascii="Verdana" w:eastAsiaTheme="majorEastAsia" w:hAnsi="Verdana" w:cstheme="majorBidi"/>
        <w:sz w:val="20"/>
        <w:szCs w:val="20"/>
      </w:rPr>
    </w:pPr>
    <w:r w:rsidRPr="00F80226">
      <w:t>D088 Final Assessment</w:t>
    </w:r>
    <w:r w:rsidRPr="00095BF9">
      <w:rPr>
        <w:rFonts w:ascii="Verdana" w:eastAsiaTheme="majorEastAsia" w:hAnsi="Verdana" w:cstheme="majorBidi"/>
        <w:sz w:val="20"/>
        <w:szCs w:val="20"/>
      </w:rPr>
      <w:ptab w:relativeTo="margin" w:alignment="right" w:leader="none"/>
    </w:r>
    <w:r>
      <w:rPr>
        <w:rFonts w:ascii="Verdana" w:eastAsiaTheme="majorEastAsia" w:hAnsi="Verdana" w:cstheme="majorBidi"/>
        <w:sz w:val="20"/>
        <w:szCs w:val="20"/>
      </w:rPr>
      <w:t>Cloud Infrastructure Design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7B80E" w14:textId="77777777" w:rsidR="00307E97" w:rsidRPr="00F80226" w:rsidRDefault="00307E97">
    <w:r w:rsidRPr="00F80226">
      <w:t>D088 Final Assessment</w:t>
    </w:r>
  </w:p>
  <w:p w14:paraId="6BDAE144" w14:textId="48CDDC78" w:rsidR="00307E97" w:rsidRDefault="00307E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36CF9"/>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1" w15:restartNumberingAfterBreak="0">
    <w:nsid w:val="2D414129"/>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 w15:restartNumberingAfterBreak="0">
    <w:nsid w:val="413146A0"/>
    <w:multiLevelType w:val="hybridMultilevel"/>
    <w:tmpl w:val="C3B219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523174DB"/>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4" w15:restartNumberingAfterBreak="0">
    <w:nsid w:val="534C4C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3353E17"/>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6" w15:restartNumberingAfterBreak="0">
    <w:nsid w:val="6D06502E"/>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abstractNumId w:val="3"/>
  </w:num>
  <w:num w:numId="2">
    <w:abstractNumId w:val="4"/>
  </w:num>
  <w:num w:numId="3">
    <w:abstractNumId w:val="2"/>
  </w:num>
  <w:num w:numId="4">
    <w:abstractNumId w:val="6"/>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94"/>
    <w:rsid w:val="0005575F"/>
    <w:rsid w:val="000613FE"/>
    <w:rsid w:val="00066E1E"/>
    <w:rsid w:val="00067C23"/>
    <w:rsid w:val="00071084"/>
    <w:rsid w:val="000767C5"/>
    <w:rsid w:val="00084421"/>
    <w:rsid w:val="00087D65"/>
    <w:rsid w:val="00095BF9"/>
    <w:rsid w:val="000A4722"/>
    <w:rsid w:val="000A5146"/>
    <w:rsid w:val="000A7712"/>
    <w:rsid w:val="000D367B"/>
    <w:rsid w:val="0010029C"/>
    <w:rsid w:val="0010127A"/>
    <w:rsid w:val="00103C7E"/>
    <w:rsid w:val="00111D51"/>
    <w:rsid w:val="00126B4A"/>
    <w:rsid w:val="00134E54"/>
    <w:rsid w:val="001374C2"/>
    <w:rsid w:val="001375B6"/>
    <w:rsid w:val="001375D9"/>
    <w:rsid w:val="00152D19"/>
    <w:rsid w:val="0015597C"/>
    <w:rsid w:val="00155ADA"/>
    <w:rsid w:val="0016129F"/>
    <w:rsid w:val="00162200"/>
    <w:rsid w:val="0016293F"/>
    <w:rsid w:val="00172F0D"/>
    <w:rsid w:val="00176405"/>
    <w:rsid w:val="001876A2"/>
    <w:rsid w:val="001B12AD"/>
    <w:rsid w:val="001C45D8"/>
    <w:rsid w:val="001C797F"/>
    <w:rsid w:val="001D35E1"/>
    <w:rsid w:val="001D474F"/>
    <w:rsid w:val="001E0F7E"/>
    <w:rsid w:val="00205BB2"/>
    <w:rsid w:val="002148CA"/>
    <w:rsid w:val="00224350"/>
    <w:rsid w:val="002307E8"/>
    <w:rsid w:val="0023510B"/>
    <w:rsid w:val="002520C7"/>
    <w:rsid w:val="002538FC"/>
    <w:rsid w:val="00277EEA"/>
    <w:rsid w:val="00282F41"/>
    <w:rsid w:val="00292D1B"/>
    <w:rsid w:val="002A4624"/>
    <w:rsid w:val="002B7FEB"/>
    <w:rsid w:val="002C5D0F"/>
    <w:rsid w:val="003004E5"/>
    <w:rsid w:val="00300618"/>
    <w:rsid w:val="00306017"/>
    <w:rsid w:val="00307E97"/>
    <w:rsid w:val="00307F6B"/>
    <w:rsid w:val="00314FF6"/>
    <w:rsid w:val="00325A22"/>
    <w:rsid w:val="00335B97"/>
    <w:rsid w:val="003511B9"/>
    <w:rsid w:val="00362206"/>
    <w:rsid w:val="00375B4A"/>
    <w:rsid w:val="00376E1D"/>
    <w:rsid w:val="0039527E"/>
    <w:rsid w:val="003A0066"/>
    <w:rsid w:val="003A25CC"/>
    <w:rsid w:val="003A463D"/>
    <w:rsid w:val="003C4A21"/>
    <w:rsid w:val="003C6883"/>
    <w:rsid w:val="003D26B0"/>
    <w:rsid w:val="003D7940"/>
    <w:rsid w:val="003E3F8C"/>
    <w:rsid w:val="003F1336"/>
    <w:rsid w:val="003F3E29"/>
    <w:rsid w:val="00400655"/>
    <w:rsid w:val="004310CA"/>
    <w:rsid w:val="0046485C"/>
    <w:rsid w:val="004678E4"/>
    <w:rsid w:val="00472713"/>
    <w:rsid w:val="00494926"/>
    <w:rsid w:val="004956B2"/>
    <w:rsid w:val="004A6F66"/>
    <w:rsid w:val="004B4FF3"/>
    <w:rsid w:val="004E087E"/>
    <w:rsid w:val="004E3314"/>
    <w:rsid w:val="004E688F"/>
    <w:rsid w:val="004F238A"/>
    <w:rsid w:val="0051724E"/>
    <w:rsid w:val="005251C1"/>
    <w:rsid w:val="00526A94"/>
    <w:rsid w:val="00526EAC"/>
    <w:rsid w:val="00534871"/>
    <w:rsid w:val="005510E2"/>
    <w:rsid w:val="00571BEF"/>
    <w:rsid w:val="00573F64"/>
    <w:rsid w:val="005903B9"/>
    <w:rsid w:val="00593B16"/>
    <w:rsid w:val="00593D6E"/>
    <w:rsid w:val="00597A74"/>
    <w:rsid w:val="005A2C8C"/>
    <w:rsid w:val="005D6BFF"/>
    <w:rsid w:val="005F1961"/>
    <w:rsid w:val="00602E6E"/>
    <w:rsid w:val="006124F0"/>
    <w:rsid w:val="00620F45"/>
    <w:rsid w:val="006218FA"/>
    <w:rsid w:val="0067323B"/>
    <w:rsid w:val="00673DC4"/>
    <w:rsid w:val="0067424E"/>
    <w:rsid w:val="006765EA"/>
    <w:rsid w:val="00685EC3"/>
    <w:rsid w:val="006B02FA"/>
    <w:rsid w:val="006B2640"/>
    <w:rsid w:val="006B3189"/>
    <w:rsid w:val="006C0E0F"/>
    <w:rsid w:val="006C7B6B"/>
    <w:rsid w:val="006D48A9"/>
    <w:rsid w:val="006E47D7"/>
    <w:rsid w:val="00711981"/>
    <w:rsid w:val="007146D3"/>
    <w:rsid w:val="00735950"/>
    <w:rsid w:val="007403E1"/>
    <w:rsid w:val="00742BB5"/>
    <w:rsid w:val="00750DE8"/>
    <w:rsid w:val="0075460A"/>
    <w:rsid w:val="00764556"/>
    <w:rsid w:val="00767141"/>
    <w:rsid w:val="00771113"/>
    <w:rsid w:val="00780AFE"/>
    <w:rsid w:val="00785A91"/>
    <w:rsid w:val="007A49ED"/>
    <w:rsid w:val="007A79A4"/>
    <w:rsid w:val="007B0240"/>
    <w:rsid w:val="007C42D3"/>
    <w:rsid w:val="007D0DAB"/>
    <w:rsid w:val="007E14E2"/>
    <w:rsid w:val="007F1B6B"/>
    <w:rsid w:val="00800D2D"/>
    <w:rsid w:val="00802D9E"/>
    <w:rsid w:val="008038D6"/>
    <w:rsid w:val="00810DC9"/>
    <w:rsid w:val="00813181"/>
    <w:rsid w:val="00823094"/>
    <w:rsid w:val="00823B99"/>
    <w:rsid w:val="0082684E"/>
    <w:rsid w:val="008508C6"/>
    <w:rsid w:val="00862194"/>
    <w:rsid w:val="008704AF"/>
    <w:rsid w:val="0087135F"/>
    <w:rsid w:val="008819EF"/>
    <w:rsid w:val="008A433C"/>
    <w:rsid w:val="008A525E"/>
    <w:rsid w:val="008A5F5E"/>
    <w:rsid w:val="008A6767"/>
    <w:rsid w:val="008C30F5"/>
    <w:rsid w:val="008C337F"/>
    <w:rsid w:val="008C3A13"/>
    <w:rsid w:val="008C6958"/>
    <w:rsid w:val="008C7108"/>
    <w:rsid w:val="008D0B2F"/>
    <w:rsid w:val="008D3335"/>
    <w:rsid w:val="008D7ACB"/>
    <w:rsid w:val="008E275D"/>
    <w:rsid w:val="008E2C18"/>
    <w:rsid w:val="008F068E"/>
    <w:rsid w:val="008F5148"/>
    <w:rsid w:val="00900D69"/>
    <w:rsid w:val="00902DC0"/>
    <w:rsid w:val="00912017"/>
    <w:rsid w:val="00923987"/>
    <w:rsid w:val="009279BD"/>
    <w:rsid w:val="009338DE"/>
    <w:rsid w:val="00942C4D"/>
    <w:rsid w:val="00942E77"/>
    <w:rsid w:val="0094476F"/>
    <w:rsid w:val="009634C9"/>
    <w:rsid w:val="009714D0"/>
    <w:rsid w:val="00973112"/>
    <w:rsid w:val="00973DFC"/>
    <w:rsid w:val="00987CFA"/>
    <w:rsid w:val="009974A4"/>
    <w:rsid w:val="009A0B2F"/>
    <w:rsid w:val="009A591C"/>
    <w:rsid w:val="009B54F2"/>
    <w:rsid w:val="009D5822"/>
    <w:rsid w:val="009E5D93"/>
    <w:rsid w:val="009F3A6E"/>
    <w:rsid w:val="009F6C77"/>
    <w:rsid w:val="00A12A2F"/>
    <w:rsid w:val="00A12D04"/>
    <w:rsid w:val="00A1563C"/>
    <w:rsid w:val="00A37E64"/>
    <w:rsid w:val="00A43190"/>
    <w:rsid w:val="00A620ED"/>
    <w:rsid w:val="00A74D1E"/>
    <w:rsid w:val="00A77F02"/>
    <w:rsid w:val="00A866D2"/>
    <w:rsid w:val="00A90A94"/>
    <w:rsid w:val="00A949AC"/>
    <w:rsid w:val="00AA0157"/>
    <w:rsid w:val="00AA4758"/>
    <w:rsid w:val="00AA644B"/>
    <w:rsid w:val="00AC0A5E"/>
    <w:rsid w:val="00AC4D14"/>
    <w:rsid w:val="00AD2523"/>
    <w:rsid w:val="00AE3219"/>
    <w:rsid w:val="00AE6AFF"/>
    <w:rsid w:val="00AE7041"/>
    <w:rsid w:val="00AE7710"/>
    <w:rsid w:val="00AF4CBA"/>
    <w:rsid w:val="00B11292"/>
    <w:rsid w:val="00B27A03"/>
    <w:rsid w:val="00B30710"/>
    <w:rsid w:val="00B4310E"/>
    <w:rsid w:val="00B51714"/>
    <w:rsid w:val="00B56FAF"/>
    <w:rsid w:val="00B64F9D"/>
    <w:rsid w:val="00B65CFF"/>
    <w:rsid w:val="00B75CB2"/>
    <w:rsid w:val="00B8118B"/>
    <w:rsid w:val="00B83B04"/>
    <w:rsid w:val="00B83F6C"/>
    <w:rsid w:val="00B85B8A"/>
    <w:rsid w:val="00B8698E"/>
    <w:rsid w:val="00BA105E"/>
    <w:rsid w:val="00BA3A02"/>
    <w:rsid w:val="00BB72FB"/>
    <w:rsid w:val="00BC22F1"/>
    <w:rsid w:val="00BC4523"/>
    <w:rsid w:val="00BD331C"/>
    <w:rsid w:val="00BE1C42"/>
    <w:rsid w:val="00BE7F8B"/>
    <w:rsid w:val="00BF0717"/>
    <w:rsid w:val="00BF62BB"/>
    <w:rsid w:val="00C23E59"/>
    <w:rsid w:val="00C26A98"/>
    <w:rsid w:val="00C34A49"/>
    <w:rsid w:val="00C44C87"/>
    <w:rsid w:val="00C463A8"/>
    <w:rsid w:val="00C5210F"/>
    <w:rsid w:val="00C539AC"/>
    <w:rsid w:val="00C70422"/>
    <w:rsid w:val="00C77DEE"/>
    <w:rsid w:val="00C83F9E"/>
    <w:rsid w:val="00C84502"/>
    <w:rsid w:val="00C91F0E"/>
    <w:rsid w:val="00CA3477"/>
    <w:rsid w:val="00CB113F"/>
    <w:rsid w:val="00CC00EC"/>
    <w:rsid w:val="00CC5A8A"/>
    <w:rsid w:val="00CC6F35"/>
    <w:rsid w:val="00CE2F4F"/>
    <w:rsid w:val="00CF2520"/>
    <w:rsid w:val="00CF3E90"/>
    <w:rsid w:val="00D119DA"/>
    <w:rsid w:val="00D16E84"/>
    <w:rsid w:val="00D24CEC"/>
    <w:rsid w:val="00D40338"/>
    <w:rsid w:val="00D479A2"/>
    <w:rsid w:val="00D5690F"/>
    <w:rsid w:val="00D7023D"/>
    <w:rsid w:val="00D821AC"/>
    <w:rsid w:val="00D90994"/>
    <w:rsid w:val="00D915FF"/>
    <w:rsid w:val="00D91B35"/>
    <w:rsid w:val="00DC4A87"/>
    <w:rsid w:val="00DE5C3E"/>
    <w:rsid w:val="00DF4523"/>
    <w:rsid w:val="00E03FF4"/>
    <w:rsid w:val="00E07BBB"/>
    <w:rsid w:val="00E313C3"/>
    <w:rsid w:val="00E35803"/>
    <w:rsid w:val="00E40A40"/>
    <w:rsid w:val="00E420D9"/>
    <w:rsid w:val="00E460C4"/>
    <w:rsid w:val="00E71AB9"/>
    <w:rsid w:val="00E765FF"/>
    <w:rsid w:val="00E94137"/>
    <w:rsid w:val="00E964E9"/>
    <w:rsid w:val="00EA7B00"/>
    <w:rsid w:val="00EA7F70"/>
    <w:rsid w:val="00EB137D"/>
    <w:rsid w:val="00EB2393"/>
    <w:rsid w:val="00ED1CC3"/>
    <w:rsid w:val="00F0510F"/>
    <w:rsid w:val="00F0624F"/>
    <w:rsid w:val="00F2013C"/>
    <w:rsid w:val="00F20A8C"/>
    <w:rsid w:val="00F22274"/>
    <w:rsid w:val="00F22E8F"/>
    <w:rsid w:val="00F267E0"/>
    <w:rsid w:val="00F32A06"/>
    <w:rsid w:val="00F61C55"/>
    <w:rsid w:val="00F6389F"/>
    <w:rsid w:val="00F67CAD"/>
    <w:rsid w:val="00F80226"/>
    <w:rsid w:val="00F84B38"/>
    <w:rsid w:val="00F855CC"/>
    <w:rsid w:val="00F94EE9"/>
    <w:rsid w:val="00FC5FF4"/>
    <w:rsid w:val="00FC6411"/>
    <w:rsid w:val="00FD067E"/>
    <w:rsid w:val="00FD16B2"/>
    <w:rsid w:val="00FD1BA6"/>
    <w:rsid w:val="00FD3455"/>
    <w:rsid w:val="00FE040B"/>
    <w:rsid w:val="00FE3F24"/>
    <w:rsid w:val="00FF7761"/>
    <w:rsid w:val="08FE3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FBF77"/>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52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rPr>
  </w:style>
  <w:style w:type="paragraph" w:styleId="Heading2">
    <w:name w:val="heading 2"/>
    <w:basedOn w:val="Normal"/>
    <w:next w:val="Normal"/>
    <w:link w:val="Heading2Char"/>
    <w:uiPriority w:val="9"/>
    <w:unhideWhenUsed/>
    <w:qFormat/>
    <w:rsid w:val="00CF252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after="0" w:line="276" w:lineRule="auto"/>
      <w:outlineLvl w:val="1"/>
    </w:pPr>
    <w:rPr>
      <w:rFonts w:eastAsiaTheme="minorEastAsia"/>
      <w:caps/>
      <w:spacing w:val="1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character" w:customStyle="1" w:styleId="Heading1Char">
    <w:name w:val="Heading 1 Char"/>
    <w:basedOn w:val="DefaultParagraphFont"/>
    <w:link w:val="Heading1"/>
    <w:uiPriority w:val="9"/>
    <w:rsid w:val="00CF2520"/>
    <w:rPr>
      <w:rFonts w:eastAsiaTheme="minorEastAsia"/>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CF2520"/>
    <w:rPr>
      <w:rFonts w:eastAsiaTheme="minorEastAsia"/>
      <w:caps/>
      <w:spacing w:val="15"/>
      <w:sz w:val="20"/>
      <w:szCs w:val="20"/>
      <w:shd w:val="clear" w:color="auto" w:fill="DEEAF6" w:themeFill="accent1" w:themeFillTint="33"/>
    </w:rPr>
  </w:style>
  <w:style w:type="paragraph" w:styleId="NoSpacing">
    <w:name w:val="No Spacing"/>
    <w:link w:val="NoSpacingChar"/>
    <w:uiPriority w:val="1"/>
    <w:qFormat/>
    <w:rsid w:val="00CF2520"/>
    <w:pPr>
      <w:spacing w:before="100"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CF2520"/>
    <w:rPr>
      <w:rFonts w:eastAsiaTheme="minorEastAsia"/>
      <w:sz w:val="20"/>
      <w:szCs w:val="20"/>
    </w:rPr>
  </w:style>
  <w:style w:type="paragraph" w:styleId="TOCHeading">
    <w:name w:val="TOC Heading"/>
    <w:basedOn w:val="Heading1"/>
    <w:next w:val="Normal"/>
    <w:uiPriority w:val="39"/>
    <w:unhideWhenUsed/>
    <w:qFormat/>
    <w:rsid w:val="00CF2520"/>
    <w:pPr>
      <w:outlineLvl w:val="9"/>
    </w:pPr>
  </w:style>
  <w:style w:type="paragraph" w:styleId="TOC1">
    <w:name w:val="toc 1"/>
    <w:basedOn w:val="Normal"/>
    <w:next w:val="Normal"/>
    <w:autoRedefine/>
    <w:uiPriority w:val="39"/>
    <w:unhideWhenUsed/>
    <w:rsid w:val="00D119DA"/>
    <w:pPr>
      <w:tabs>
        <w:tab w:val="left" w:pos="630"/>
        <w:tab w:val="right" w:leader="dot" w:pos="9350"/>
      </w:tabs>
      <w:spacing w:before="100" w:after="100" w:line="276" w:lineRule="auto"/>
    </w:pPr>
    <w:rPr>
      <w:rFonts w:eastAsiaTheme="minorEastAsia"/>
      <w:sz w:val="20"/>
      <w:szCs w:val="20"/>
    </w:rPr>
  </w:style>
  <w:style w:type="character" w:styleId="Hyperlink">
    <w:name w:val="Hyperlink"/>
    <w:basedOn w:val="DefaultParagraphFont"/>
    <w:uiPriority w:val="99"/>
    <w:unhideWhenUsed/>
    <w:rsid w:val="00CF2520"/>
    <w:rPr>
      <w:color w:val="0563C1" w:themeColor="hyperlink"/>
      <w:u w:val="single"/>
    </w:rPr>
  </w:style>
  <w:style w:type="paragraph" w:styleId="Caption">
    <w:name w:val="caption"/>
    <w:basedOn w:val="Normal"/>
    <w:next w:val="Normal"/>
    <w:uiPriority w:val="35"/>
    <w:unhideWhenUsed/>
    <w:qFormat/>
    <w:rsid w:val="00CF2520"/>
    <w:pPr>
      <w:spacing w:before="100" w:after="200" w:line="276" w:lineRule="auto"/>
    </w:pPr>
    <w:rPr>
      <w:rFonts w:eastAsiaTheme="minorEastAsia"/>
      <w:b/>
      <w:bCs/>
      <w:color w:val="2E74B5" w:themeColor="accent1" w:themeShade="BF"/>
      <w:sz w:val="16"/>
      <w:szCs w:val="16"/>
    </w:rPr>
  </w:style>
  <w:style w:type="paragraph" w:styleId="ListParagraph">
    <w:name w:val="List Paragraph"/>
    <w:basedOn w:val="Normal"/>
    <w:uiPriority w:val="34"/>
    <w:qFormat/>
    <w:rsid w:val="00CF2520"/>
    <w:pPr>
      <w:spacing w:before="100" w:after="200" w:line="276" w:lineRule="auto"/>
      <w:ind w:left="720"/>
      <w:contextualSpacing/>
    </w:pPr>
    <w:rPr>
      <w:rFonts w:eastAsiaTheme="minorEastAsia"/>
      <w:sz w:val="20"/>
      <w:szCs w:val="20"/>
    </w:rPr>
  </w:style>
  <w:style w:type="paragraph" w:styleId="CommentText">
    <w:name w:val="annotation text"/>
    <w:basedOn w:val="Normal"/>
    <w:link w:val="CommentTextChar"/>
    <w:uiPriority w:val="99"/>
    <w:unhideWhenUsed/>
    <w:rsid w:val="00CF2520"/>
    <w:pPr>
      <w:spacing w:before="100"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CF2520"/>
    <w:rPr>
      <w:rFonts w:eastAsiaTheme="minorEastAsia"/>
      <w:sz w:val="20"/>
      <w:szCs w:val="20"/>
    </w:rPr>
  </w:style>
  <w:style w:type="table" w:styleId="TableGrid">
    <w:name w:val="Table Grid"/>
    <w:basedOn w:val="TableNormal"/>
    <w:uiPriority w:val="39"/>
    <w:rsid w:val="00CF2520"/>
    <w:pPr>
      <w:spacing w:before="100"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E5C3E"/>
    <w:rPr>
      <w:sz w:val="16"/>
      <w:szCs w:val="16"/>
    </w:rPr>
  </w:style>
  <w:style w:type="paragraph" w:styleId="CommentSubject">
    <w:name w:val="annotation subject"/>
    <w:basedOn w:val="CommentText"/>
    <w:next w:val="CommentText"/>
    <w:link w:val="CommentSubjectChar"/>
    <w:uiPriority w:val="99"/>
    <w:semiHidden/>
    <w:unhideWhenUsed/>
    <w:rsid w:val="00DE5C3E"/>
    <w:pPr>
      <w:spacing w:before="0" w:after="160"/>
    </w:pPr>
    <w:rPr>
      <w:rFonts w:eastAsiaTheme="minorHAnsi"/>
      <w:b/>
      <w:bCs/>
    </w:rPr>
  </w:style>
  <w:style w:type="character" w:customStyle="1" w:styleId="CommentSubjectChar">
    <w:name w:val="Comment Subject Char"/>
    <w:basedOn w:val="CommentTextChar"/>
    <w:link w:val="CommentSubject"/>
    <w:uiPriority w:val="99"/>
    <w:semiHidden/>
    <w:rsid w:val="00DE5C3E"/>
    <w:rPr>
      <w:rFonts w:eastAsiaTheme="minorEastAsia"/>
      <w:b/>
      <w:bCs/>
      <w:sz w:val="20"/>
      <w:szCs w:val="20"/>
    </w:rPr>
  </w:style>
  <w:style w:type="paragraph" w:styleId="BalloonText">
    <w:name w:val="Balloon Text"/>
    <w:basedOn w:val="Normal"/>
    <w:link w:val="BalloonTextChar"/>
    <w:uiPriority w:val="99"/>
    <w:semiHidden/>
    <w:unhideWhenUsed/>
    <w:rsid w:val="00DE5C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C3E"/>
    <w:rPr>
      <w:rFonts w:ascii="Segoe UI" w:hAnsi="Segoe UI" w:cs="Segoe UI"/>
      <w:sz w:val="18"/>
      <w:szCs w:val="18"/>
    </w:rPr>
  </w:style>
  <w:style w:type="character" w:styleId="UnresolvedMention">
    <w:name w:val="Unresolved Mention"/>
    <w:basedOn w:val="DefaultParagraphFont"/>
    <w:uiPriority w:val="99"/>
    <w:semiHidden/>
    <w:unhideWhenUsed/>
    <w:rsid w:val="006124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93159">
      <w:bodyDiv w:val="1"/>
      <w:marLeft w:val="0"/>
      <w:marRight w:val="0"/>
      <w:marTop w:val="0"/>
      <w:marBottom w:val="0"/>
      <w:divBdr>
        <w:top w:val="none" w:sz="0" w:space="0" w:color="auto"/>
        <w:left w:val="none" w:sz="0" w:space="0" w:color="auto"/>
        <w:bottom w:val="none" w:sz="0" w:space="0" w:color="auto"/>
        <w:right w:val="none" w:sz="0" w:space="0" w:color="auto"/>
      </w:divBdr>
    </w:div>
    <w:div w:id="102313325">
      <w:bodyDiv w:val="1"/>
      <w:marLeft w:val="0"/>
      <w:marRight w:val="0"/>
      <w:marTop w:val="0"/>
      <w:marBottom w:val="0"/>
      <w:divBdr>
        <w:top w:val="none" w:sz="0" w:space="0" w:color="auto"/>
        <w:left w:val="none" w:sz="0" w:space="0" w:color="auto"/>
        <w:bottom w:val="none" w:sz="0" w:space="0" w:color="auto"/>
        <w:right w:val="none" w:sz="0" w:space="0" w:color="auto"/>
      </w:divBdr>
    </w:div>
    <w:div w:id="498008281">
      <w:bodyDiv w:val="1"/>
      <w:marLeft w:val="0"/>
      <w:marRight w:val="0"/>
      <w:marTop w:val="0"/>
      <w:marBottom w:val="0"/>
      <w:divBdr>
        <w:top w:val="none" w:sz="0" w:space="0" w:color="auto"/>
        <w:left w:val="none" w:sz="0" w:space="0" w:color="auto"/>
        <w:bottom w:val="none" w:sz="0" w:space="0" w:color="auto"/>
        <w:right w:val="none" w:sz="0" w:space="0" w:color="auto"/>
      </w:divBdr>
    </w:div>
    <w:div w:id="541094149">
      <w:bodyDiv w:val="1"/>
      <w:marLeft w:val="0"/>
      <w:marRight w:val="0"/>
      <w:marTop w:val="0"/>
      <w:marBottom w:val="0"/>
      <w:divBdr>
        <w:top w:val="none" w:sz="0" w:space="0" w:color="auto"/>
        <w:left w:val="none" w:sz="0" w:space="0" w:color="auto"/>
        <w:bottom w:val="none" w:sz="0" w:space="0" w:color="auto"/>
        <w:right w:val="none" w:sz="0" w:space="0" w:color="auto"/>
      </w:divBdr>
    </w:div>
    <w:div w:id="816188766">
      <w:bodyDiv w:val="1"/>
      <w:marLeft w:val="0"/>
      <w:marRight w:val="0"/>
      <w:marTop w:val="0"/>
      <w:marBottom w:val="0"/>
      <w:divBdr>
        <w:top w:val="none" w:sz="0" w:space="0" w:color="auto"/>
        <w:left w:val="none" w:sz="0" w:space="0" w:color="auto"/>
        <w:bottom w:val="none" w:sz="0" w:space="0" w:color="auto"/>
        <w:right w:val="none" w:sz="0" w:space="0" w:color="auto"/>
      </w:divBdr>
    </w:div>
    <w:div w:id="1300769719">
      <w:bodyDiv w:val="1"/>
      <w:marLeft w:val="0"/>
      <w:marRight w:val="0"/>
      <w:marTop w:val="0"/>
      <w:marBottom w:val="0"/>
      <w:divBdr>
        <w:top w:val="none" w:sz="0" w:space="0" w:color="auto"/>
        <w:left w:val="none" w:sz="0" w:space="0" w:color="auto"/>
        <w:bottom w:val="none" w:sz="0" w:space="0" w:color="auto"/>
        <w:right w:val="none" w:sz="0" w:space="0" w:color="auto"/>
      </w:divBdr>
    </w:div>
    <w:div w:id="1317491937">
      <w:bodyDiv w:val="1"/>
      <w:marLeft w:val="0"/>
      <w:marRight w:val="0"/>
      <w:marTop w:val="0"/>
      <w:marBottom w:val="0"/>
      <w:divBdr>
        <w:top w:val="none" w:sz="0" w:space="0" w:color="auto"/>
        <w:left w:val="none" w:sz="0" w:space="0" w:color="auto"/>
        <w:bottom w:val="none" w:sz="0" w:space="0" w:color="auto"/>
        <w:right w:val="none" w:sz="0" w:space="0" w:color="auto"/>
      </w:divBdr>
    </w:div>
    <w:div w:id="1762027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docs.microsoft.com/en-us/azure/security/fundamentals/encryption-overview" TargetMode="External"/><Relationship Id="rId26" Type="http://schemas.openxmlformats.org/officeDocument/2006/relationships/hyperlink" Target="http://www.techkb.onl/azure-using-service-health-to-alert-against-planned-maintenance/" TargetMode="External"/><Relationship Id="rId3" Type="http://schemas.openxmlformats.org/officeDocument/2006/relationships/customXml" Target="../customXml/item3.xml"/><Relationship Id="rId21" Type="http://schemas.openxmlformats.org/officeDocument/2006/relationships/hyperlink" Target="https://docs.microsoft.com/en-us/azure/api-management/api-management-key-concepts" TargetMode="External"/><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s://docs.microsoft.com/en-us/azure/security/fundamentals/encryption-overview" TargetMode="External"/><Relationship Id="rId25" Type="http://schemas.openxmlformats.org/officeDocument/2006/relationships/hyperlink" Target="https://azure.microsoft.com/en-us/services/azure-maps/" TargetMode="Externa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docs.microsoft.com/en-us/azure/active-directory/authentication/concept-mfa-howitworks" TargetMode="External"/><Relationship Id="rId20" Type="http://schemas.openxmlformats.org/officeDocument/2006/relationships/hyperlink" Target="https://docs.microsoft.com/en-us/azure/azure-monitor/platform/platform-logs-overview" TargetMode="External"/><Relationship Id="rId29" Type="http://schemas.openxmlformats.org/officeDocument/2006/relationships/hyperlink" Target="https://docs.microsoft.com/en-us/azure/automation/automation-update-management"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investor.equifax.com/~/media/Files/E/Equifax-IR/reports-and-presentations/events-and-presentation/investor-relations-presentation-september-2019-final.pdf" TargetMode="Externa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https://docs.microsoft.com/en-us/azure/active-directory/manage-apps/plan-sso-deployment" TargetMode="External"/><Relationship Id="rId28" Type="http://schemas.openxmlformats.org/officeDocument/2006/relationships/hyperlink" Target="https://docs.microsoft.com/en-us/azure/automation/automation-update-management" TargetMode="External"/><Relationship Id="rId10" Type="http://schemas.openxmlformats.org/officeDocument/2006/relationships/footnotes" Target="footnotes.xml"/><Relationship Id="rId19" Type="http://schemas.openxmlformats.org/officeDocument/2006/relationships/hyperlink" Target="https://docs.microsoft.com/en-us/azure/api-management/api-management-key-concepts" TargetMode="External"/><Relationship Id="rId31" Type="http://schemas.openxmlformats.org/officeDocument/2006/relationships/hyperlink" Target="https://azure.microsoft.com/en-us/blog/regulatory-compliance-dashboard-in-azure-security-center-now-available/"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https://docs.microsoft.com/en-us/azure/azure-resource-manager/templates/deployment-manager-tutorial" TargetMode="External"/><Relationship Id="rId27" Type="http://schemas.openxmlformats.org/officeDocument/2006/relationships/hyperlink" Target="https://azure.microsoft.com/en-us/blog/azure-update-management-a-year-of-great-updates/" TargetMode="External"/><Relationship Id="rId30" Type="http://schemas.openxmlformats.org/officeDocument/2006/relationships/hyperlink" Target="https://azure.microsoft.com/en-us/services/site-recovery/" TargetMode="External"/><Relationship Id="rId8"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EA426F7AFAA4351A67CF0A8E12262BF"/>
        <w:category>
          <w:name w:val="General"/>
          <w:gallery w:val="placeholder"/>
        </w:category>
        <w:types>
          <w:type w:val="bbPlcHdr"/>
        </w:types>
        <w:behaviors>
          <w:behavior w:val="content"/>
        </w:behaviors>
        <w:guid w:val="{551E269A-60AF-43CF-BEB9-E1905CE6E858}"/>
      </w:docPartPr>
      <w:docPartBody>
        <w:p w:rsidR="00B606DC" w:rsidRDefault="0047202C" w:rsidP="0047202C">
          <w:pPr>
            <w:pStyle w:val="5EA426F7AFAA4351A67CF0A8E12262BF"/>
          </w:pPr>
          <w:r>
            <w:rPr>
              <w:color w:val="2F5496" w:themeColor="accent1" w:themeShade="BF"/>
              <w:sz w:val="24"/>
              <w:szCs w:val="24"/>
            </w:rPr>
            <w:t>[Company name]</w:t>
          </w:r>
        </w:p>
      </w:docPartBody>
    </w:docPart>
    <w:docPart>
      <w:docPartPr>
        <w:name w:val="6A251316090E4928B258D1F149D459BC"/>
        <w:category>
          <w:name w:val="General"/>
          <w:gallery w:val="placeholder"/>
        </w:category>
        <w:types>
          <w:type w:val="bbPlcHdr"/>
        </w:types>
        <w:behaviors>
          <w:behavior w:val="content"/>
        </w:behaviors>
        <w:guid w:val="{3BFBC466-A0B3-41B2-BD31-DFFB59E8B1BB}"/>
      </w:docPartPr>
      <w:docPartBody>
        <w:p w:rsidR="00B606DC" w:rsidRDefault="0047202C" w:rsidP="0047202C">
          <w:pPr>
            <w:pStyle w:val="6A251316090E4928B258D1F149D459BC"/>
          </w:pPr>
          <w:r>
            <w:rPr>
              <w:rFonts w:asciiTheme="majorHAnsi" w:eastAsiaTheme="majorEastAsia" w:hAnsiTheme="majorHAnsi" w:cstheme="majorBidi"/>
              <w:color w:val="4472C4" w:themeColor="accent1"/>
              <w:sz w:val="88"/>
              <w:szCs w:val="88"/>
            </w:rPr>
            <w:t>[Document title]</w:t>
          </w:r>
        </w:p>
      </w:docPartBody>
    </w:docPart>
    <w:docPart>
      <w:docPartPr>
        <w:name w:val="18C33A2590F04869BDC38C7C71D00865"/>
        <w:category>
          <w:name w:val="General"/>
          <w:gallery w:val="placeholder"/>
        </w:category>
        <w:types>
          <w:type w:val="bbPlcHdr"/>
        </w:types>
        <w:behaviors>
          <w:behavior w:val="content"/>
        </w:behaviors>
        <w:guid w:val="{6FF3D24A-1A54-4ABA-9508-4258AB4E0CB8}"/>
      </w:docPartPr>
      <w:docPartBody>
        <w:p w:rsidR="00B606DC" w:rsidRDefault="0047202C" w:rsidP="0047202C">
          <w:pPr>
            <w:pStyle w:val="18C33A2590F04869BDC38C7C71D00865"/>
          </w:pPr>
          <w:r>
            <w:rPr>
              <w:color w:val="2F5496" w:themeColor="accent1" w:themeShade="BF"/>
              <w:sz w:val="24"/>
              <w:szCs w:val="24"/>
            </w:rPr>
            <w:t>[Document subtitle]</w:t>
          </w:r>
        </w:p>
      </w:docPartBody>
    </w:docPart>
    <w:docPart>
      <w:docPartPr>
        <w:name w:val="5BC671AF45FD4E21A1D7C99768C8535D"/>
        <w:category>
          <w:name w:val="General"/>
          <w:gallery w:val="placeholder"/>
        </w:category>
        <w:types>
          <w:type w:val="bbPlcHdr"/>
        </w:types>
        <w:behaviors>
          <w:behavior w:val="content"/>
        </w:behaviors>
        <w:guid w:val="{A81586F4-F8CE-47F9-B3FD-F6D534575CF1}"/>
      </w:docPartPr>
      <w:docPartBody>
        <w:p w:rsidR="00B606DC" w:rsidRDefault="0047202C" w:rsidP="0047202C">
          <w:pPr>
            <w:pStyle w:val="5BC671AF45FD4E21A1D7C99768C8535D"/>
          </w:pPr>
          <w:r>
            <w:rPr>
              <w:color w:val="4472C4" w:themeColor="accent1"/>
              <w:sz w:val="28"/>
              <w:szCs w:val="28"/>
            </w:rPr>
            <w:t>[Author name]</w:t>
          </w:r>
        </w:p>
      </w:docPartBody>
    </w:docPart>
    <w:docPart>
      <w:docPartPr>
        <w:name w:val="1F7A9D589A5E4B4A9D8C03256AA4E890"/>
        <w:category>
          <w:name w:val="General"/>
          <w:gallery w:val="placeholder"/>
        </w:category>
        <w:types>
          <w:type w:val="bbPlcHdr"/>
        </w:types>
        <w:behaviors>
          <w:behavior w:val="content"/>
        </w:behaviors>
        <w:guid w:val="{AE7480A1-3B22-433C-9CDB-078BF26F35AC}"/>
      </w:docPartPr>
      <w:docPartBody>
        <w:p w:rsidR="00B606DC" w:rsidRDefault="0047202C" w:rsidP="0047202C">
          <w:pPr>
            <w:pStyle w:val="1F7A9D589A5E4B4A9D8C03256AA4E890"/>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egoe UI">
    <w:altName w:val="Calibr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02C"/>
    <w:rsid w:val="0047202C"/>
    <w:rsid w:val="004E4522"/>
    <w:rsid w:val="00563CA3"/>
    <w:rsid w:val="00643D99"/>
    <w:rsid w:val="007C32B6"/>
    <w:rsid w:val="008E3A8F"/>
    <w:rsid w:val="0094157A"/>
    <w:rsid w:val="009714D9"/>
    <w:rsid w:val="00991DBC"/>
    <w:rsid w:val="009D2E3B"/>
    <w:rsid w:val="00A9089F"/>
    <w:rsid w:val="00AB3D35"/>
    <w:rsid w:val="00B606DC"/>
    <w:rsid w:val="00C939B0"/>
    <w:rsid w:val="00D13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F3E343252741D4B70F7ECEE011FF68">
    <w:name w:val="64F3E343252741D4B70F7ECEE011FF68"/>
    <w:rsid w:val="0047202C"/>
  </w:style>
  <w:style w:type="paragraph" w:customStyle="1" w:styleId="6E1BDFA6CA9D494088066F7312F51939">
    <w:name w:val="6E1BDFA6CA9D494088066F7312F51939"/>
    <w:rsid w:val="0047202C"/>
  </w:style>
  <w:style w:type="paragraph" w:customStyle="1" w:styleId="B76A8D61D26744FCA2DE4C25812DB109">
    <w:name w:val="B76A8D61D26744FCA2DE4C25812DB109"/>
    <w:rsid w:val="0047202C"/>
  </w:style>
  <w:style w:type="paragraph" w:customStyle="1" w:styleId="39ADFF9A632F45E6963BBC6FF20BA295">
    <w:name w:val="39ADFF9A632F45E6963BBC6FF20BA295"/>
    <w:rsid w:val="0047202C"/>
  </w:style>
  <w:style w:type="paragraph" w:customStyle="1" w:styleId="D47DBCBA4841404091F78D7436A4D7A0">
    <w:name w:val="D47DBCBA4841404091F78D7436A4D7A0"/>
    <w:rsid w:val="0047202C"/>
  </w:style>
  <w:style w:type="paragraph" w:customStyle="1" w:styleId="5EA426F7AFAA4351A67CF0A8E12262BF">
    <w:name w:val="5EA426F7AFAA4351A67CF0A8E12262BF"/>
    <w:rsid w:val="0047202C"/>
  </w:style>
  <w:style w:type="paragraph" w:customStyle="1" w:styleId="6A251316090E4928B258D1F149D459BC">
    <w:name w:val="6A251316090E4928B258D1F149D459BC"/>
    <w:rsid w:val="0047202C"/>
  </w:style>
  <w:style w:type="paragraph" w:customStyle="1" w:styleId="18C33A2590F04869BDC38C7C71D00865">
    <w:name w:val="18C33A2590F04869BDC38C7C71D00865"/>
    <w:rsid w:val="0047202C"/>
  </w:style>
  <w:style w:type="paragraph" w:customStyle="1" w:styleId="5BC671AF45FD4E21A1D7C99768C8535D">
    <w:name w:val="5BC671AF45FD4E21A1D7C99768C8535D"/>
    <w:rsid w:val="0047202C"/>
  </w:style>
  <w:style w:type="paragraph" w:customStyle="1" w:styleId="1F7A9D589A5E4B4A9D8C03256AA4E890">
    <w:name w:val="1F7A9D589A5E4B4A9D8C03256AA4E890"/>
    <w:rsid w:val="0047202C"/>
  </w:style>
  <w:style w:type="paragraph" w:customStyle="1" w:styleId="38FA075631A98E4281DDDB658486460C">
    <w:name w:val="38FA075631A98E4281DDDB658486460C"/>
    <w:rsid w:val="00643D99"/>
    <w:pPr>
      <w:spacing w:after="0" w:line="240"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2020-04-05T00:00:00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36" ma:contentTypeDescription="Create a new document." ma:contentTypeScope="" ma:versionID="e74a4c74e282cb2bd662ee79b07b6fa4">
  <xsd:schema xmlns:xsd="http://www.w3.org/2001/XMLSchema" xmlns:xs="http://www.w3.org/2001/XMLSchema" xmlns:p="http://schemas.microsoft.com/office/2006/metadata/properties" xmlns:ns2="0feec74c-ecc7-44c3-9c64-3623cf89ed41" xmlns:ns3="1f707338-ea0f-4fe5-baee-59b996692b22" targetNamespace="http://schemas.microsoft.com/office/2006/metadata/properties" ma:root="true" ma:fieldsID="4f59ebc9443066388879710c220ef80a" ns2:_="" ns3:_="">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Vendor xmlns="0feec74c-ecc7-44c3-9c64-3623cf89ed41">1</Vendor>
    <Course_x0020_short_x0020_name xmlns="0feec74c-ecc7-44c3-9c64-3623cf89ed41" xsi:nil="true"/>
    <Discipline xmlns="0feec74c-ecc7-44c3-9c64-3623cf89ed41" xsi:nil="true"/>
    <Assessment_x0020_Type xmlns="0feec74c-ecc7-44c3-9c64-3623cf89ed41">
      <Value>Performance</Value>
    </Assessment_x0020_Type>
    <Step_x0020_Completed xmlns="0feec74c-ecc7-44c3-9c64-3623cf89ed41"/>
    <Course_x0020_title xmlns="0feec74c-ecc7-44c3-9c64-3623cf89ed41" xsi:nil="true"/>
    <Course_x0020_code xmlns="0feec74c-ecc7-44c3-9c64-3623cf89ed41" xsi:nil="true"/>
    <Doc_x0020_Type xmlns="0feec74c-ecc7-44c3-9c64-3623cf89ed41">
      <Value>Attachment</Value>
    </Doc_x0020_Type>
    <SME xmlns="0feec74c-ecc7-44c3-9c64-3623cf89ed41" xsi:nil="true"/>
    <qrac xmlns="0feec74c-ecc7-44c3-9c64-3623cf89ed41" xsi:nil="true"/>
    <Publication_x0020_Date xmlns="0feec74c-ecc7-44c3-9c64-3623cf89ed41" xsi:nil="true"/>
    <Launch_x0020_Date xmlns="0feec74c-ecc7-44c3-9c64-3623cf89ed41" xsi:nil="true"/>
    <Course_x0020_number xmlns="0feec74c-ecc7-44c3-9c64-3623cf89ed41" xsi:nil="true"/>
    <d5fh xmlns="0feec74c-ecc7-44c3-9c64-3623cf89ed41" xsi:nil="true"/>
    <Performance_x0020_Steps_x0020_Completed xmlns="0feec74c-ecc7-44c3-9c64-3623cf89ed41"/>
    <Editor0 xmlns="0feec74c-ecc7-44c3-9c64-3623cf89ed41">
      <UserInfo>
        <DisplayName/>
        <AccountId xsi:nil="true"/>
        <AccountType/>
      </UserInfo>
    </Editor0>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E166F7-F23B-40F4-9C28-4B9D489D21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77973C-3EFF-4A22-973C-A88DE1353176}">
  <ds:schemaRefs>
    <ds:schemaRef ds:uri="http://schemas.microsoft.com/office/2006/metadata/properties"/>
    <ds:schemaRef ds:uri="http://schemas.microsoft.com/office/infopath/2007/PartnerControls"/>
    <ds:schemaRef ds:uri="0feec74c-ecc7-44c3-9c64-3623cf89ed41"/>
  </ds:schemaRefs>
</ds:datastoreItem>
</file>

<file path=customXml/itemProps4.xml><?xml version="1.0" encoding="utf-8"?>
<ds:datastoreItem xmlns:ds="http://schemas.openxmlformats.org/officeDocument/2006/customXml" ds:itemID="{366689B1-7794-494D-87E1-449905832F1A}">
  <ds:schemaRefs>
    <ds:schemaRef ds:uri="http://schemas.microsoft.com/sharepoint/v3/contenttype/forms"/>
  </ds:schemaRefs>
</ds:datastoreItem>
</file>

<file path=customXml/itemProps5.xml><?xml version="1.0" encoding="utf-8"?>
<ds:datastoreItem xmlns:ds="http://schemas.openxmlformats.org/officeDocument/2006/customXml" ds:itemID="{CC8045E9-9016-7943-B118-BE4E19C96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6</Pages>
  <Words>1230</Words>
  <Characters>7016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Cloud Infrastructure Design</vt:lpstr>
    </vt:vector>
  </TitlesOfParts>
  <Company>Merrilton Bank</Company>
  <LinksUpToDate>false</LinksUpToDate>
  <CharactersWithSpaces>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 Infrastructure Design</dc:title>
  <dc:subject>D088 Final Assessment</dc:subject>
  <dc:creator>James Braithwaite</dc:creator>
  <cp:keywords/>
  <dc:description/>
  <cp:lastModifiedBy>Alejandro Jaque</cp:lastModifiedBy>
  <cp:revision>6</cp:revision>
  <dcterms:created xsi:type="dcterms:W3CDTF">2020-04-06T03:23:00Z</dcterms:created>
  <dcterms:modified xsi:type="dcterms:W3CDTF">2020-04-21T02:01:00Z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