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4E1" w:rsidRDefault="00D004E1" w:rsidP="00D004E1">
      <w:pPr>
        <w:pStyle w:val="NormalWeb"/>
        <w:shd w:val="clear" w:color="auto" w:fill="FFFFFF"/>
        <w:rPr>
          <w:rFonts w:asciiTheme="minorHAnsi" w:eastAsia="Calibri" w:hAnsiTheme="minorHAnsi" w:cstheme="minorHAnsi"/>
          <w:color w:val="000000"/>
          <w:sz w:val="22"/>
          <w:szCs w:val="22"/>
          <w:lang w:eastAsia="en-US"/>
        </w:rPr>
      </w:pPr>
      <w:r>
        <w:rPr>
          <w:rFonts w:asciiTheme="minorHAnsi" w:eastAsia="Calibri" w:hAnsiTheme="minorHAnsi" w:cstheme="minorHAnsi"/>
          <w:color w:val="000000"/>
          <w:sz w:val="22"/>
          <w:szCs w:val="22"/>
          <w:lang w:eastAsia="en-US"/>
        </w:rPr>
        <w:t>ONS NE Regional Headline Stats</w:t>
      </w:r>
    </w:p>
    <w:p w:rsidR="00D004E1" w:rsidRPr="001E758F" w:rsidRDefault="00D004E1" w:rsidP="00D004E1">
      <w:pPr>
        <w:pStyle w:val="NormalWeb"/>
        <w:shd w:val="clear" w:color="auto" w:fill="FFFFFF"/>
        <w:rPr>
          <w:rFonts w:asciiTheme="minorHAnsi" w:eastAsia="Calibri" w:hAnsiTheme="minorHAnsi" w:cstheme="minorHAnsi"/>
          <w:color w:val="000000"/>
          <w:sz w:val="22"/>
          <w:szCs w:val="22"/>
          <w:lang w:eastAsia="en-US"/>
        </w:rPr>
      </w:pPr>
      <w:r>
        <w:rPr>
          <w:rFonts w:asciiTheme="minorHAnsi" w:eastAsia="Calibri" w:hAnsiTheme="minorHAnsi" w:cstheme="minorHAnsi"/>
          <w:color w:val="000000"/>
          <w:sz w:val="22"/>
          <w:szCs w:val="22"/>
          <w:lang w:eastAsia="en-US"/>
        </w:rPr>
        <w:t>On the 14</w:t>
      </w:r>
      <w:r w:rsidRPr="0053479D">
        <w:rPr>
          <w:rFonts w:asciiTheme="minorHAnsi" w:eastAsia="Calibri" w:hAnsiTheme="minorHAnsi" w:cstheme="minorHAnsi"/>
          <w:color w:val="000000"/>
          <w:sz w:val="22"/>
          <w:szCs w:val="22"/>
          <w:vertAlign w:val="superscript"/>
          <w:lang w:eastAsia="en-US"/>
        </w:rPr>
        <w:t>th</w:t>
      </w:r>
      <w:r>
        <w:rPr>
          <w:rFonts w:asciiTheme="minorHAnsi" w:eastAsia="Calibri" w:hAnsiTheme="minorHAnsi" w:cstheme="minorHAnsi"/>
          <w:color w:val="000000"/>
          <w:sz w:val="22"/>
          <w:szCs w:val="22"/>
          <w:lang w:eastAsia="en-US"/>
        </w:rPr>
        <w:t xml:space="preserve"> of March 2012</w:t>
      </w:r>
      <w:r w:rsidRPr="001E758F">
        <w:rPr>
          <w:rFonts w:asciiTheme="minorHAnsi" w:eastAsia="Calibri" w:hAnsiTheme="minorHAnsi" w:cstheme="minorHAnsi"/>
          <w:color w:val="000000"/>
          <w:sz w:val="22"/>
          <w:szCs w:val="22"/>
          <w:lang w:eastAsia="en-US"/>
        </w:rPr>
        <w:t xml:space="preserve"> the O</w:t>
      </w:r>
      <w:r>
        <w:rPr>
          <w:rFonts w:asciiTheme="minorHAnsi" w:eastAsia="Calibri" w:hAnsiTheme="minorHAnsi" w:cstheme="minorHAnsi"/>
          <w:color w:val="000000"/>
          <w:sz w:val="22"/>
          <w:szCs w:val="22"/>
          <w:lang w:eastAsia="en-US"/>
        </w:rPr>
        <w:t xml:space="preserve">ffice of </w:t>
      </w:r>
      <w:r w:rsidRPr="001E758F">
        <w:rPr>
          <w:rFonts w:asciiTheme="minorHAnsi" w:eastAsia="Calibri" w:hAnsiTheme="minorHAnsi" w:cstheme="minorHAnsi"/>
          <w:color w:val="000000"/>
          <w:sz w:val="22"/>
          <w:szCs w:val="22"/>
          <w:lang w:eastAsia="en-US"/>
        </w:rPr>
        <w:t>N</w:t>
      </w:r>
      <w:r>
        <w:rPr>
          <w:rFonts w:asciiTheme="minorHAnsi" w:eastAsia="Calibri" w:hAnsiTheme="minorHAnsi" w:cstheme="minorHAnsi"/>
          <w:color w:val="000000"/>
          <w:sz w:val="22"/>
          <w:szCs w:val="22"/>
          <w:lang w:eastAsia="en-US"/>
        </w:rPr>
        <w:t xml:space="preserve">ational </w:t>
      </w:r>
      <w:r w:rsidRPr="001E758F">
        <w:rPr>
          <w:rFonts w:asciiTheme="minorHAnsi" w:eastAsia="Calibri" w:hAnsiTheme="minorHAnsi" w:cstheme="minorHAnsi"/>
          <w:color w:val="000000"/>
          <w:sz w:val="22"/>
          <w:szCs w:val="22"/>
          <w:lang w:eastAsia="en-US"/>
        </w:rPr>
        <w:t>S</w:t>
      </w:r>
      <w:r>
        <w:rPr>
          <w:rFonts w:asciiTheme="minorHAnsi" w:eastAsia="Calibri" w:hAnsiTheme="minorHAnsi" w:cstheme="minorHAnsi"/>
          <w:color w:val="000000"/>
          <w:sz w:val="22"/>
          <w:szCs w:val="22"/>
          <w:lang w:eastAsia="en-US"/>
        </w:rPr>
        <w:t>tatistics released the latest</w:t>
      </w:r>
      <w:r w:rsidRPr="001E758F">
        <w:rPr>
          <w:rFonts w:asciiTheme="minorHAnsi" w:eastAsia="Calibri" w:hAnsiTheme="minorHAnsi" w:cstheme="minorHAnsi"/>
          <w:color w:val="000000"/>
          <w:sz w:val="22"/>
          <w:szCs w:val="22"/>
          <w:lang w:eastAsia="en-US"/>
        </w:rPr>
        <w:t xml:space="preserve"> unemployment </w:t>
      </w:r>
      <w:r>
        <w:rPr>
          <w:rFonts w:asciiTheme="minorHAnsi" w:eastAsia="Calibri" w:hAnsiTheme="minorHAnsi" w:cstheme="minorHAnsi"/>
          <w:color w:val="000000"/>
          <w:sz w:val="22"/>
          <w:szCs w:val="22"/>
          <w:lang w:eastAsia="en-US"/>
        </w:rPr>
        <w:t xml:space="preserve">figures for </w:t>
      </w:r>
      <w:proofErr w:type="gramStart"/>
      <w:r>
        <w:rPr>
          <w:rFonts w:asciiTheme="minorHAnsi" w:eastAsia="Calibri" w:hAnsiTheme="minorHAnsi" w:cstheme="minorHAnsi"/>
          <w:color w:val="000000"/>
          <w:sz w:val="22"/>
          <w:szCs w:val="22"/>
          <w:lang w:eastAsia="en-US"/>
        </w:rPr>
        <w:t xml:space="preserve">the </w:t>
      </w:r>
      <w:r w:rsidRPr="001E758F">
        <w:rPr>
          <w:rFonts w:asciiTheme="minorHAnsi" w:eastAsia="Calibri" w:hAnsiTheme="minorHAnsi" w:cstheme="minorHAnsi"/>
          <w:color w:val="000000"/>
          <w:sz w:val="22"/>
          <w:szCs w:val="22"/>
          <w:lang w:eastAsia="en-US"/>
        </w:rPr>
        <w:t xml:space="preserve"> UK</w:t>
      </w:r>
      <w:proofErr w:type="gramEnd"/>
      <w:r w:rsidRPr="001E758F">
        <w:rPr>
          <w:rFonts w:asciiTheme="minorHAnsi" w:eastAsia="Calibri" w:hAnsiTheme="minorHAnsi" w:cstheme="minorHAnsi"/>
          <w:color w:val="000000"/>
          <w:sz w:val="22"/>
          <w:szCs w:val="22"/>
          <w:lang w:eastAsia="en-US"/>
        </w:rPr>
        <w:t>, rising by 28.000 to 2.67 mi</w:t>
      </w:r>
      <w:r>
        <w:rPr>
          <w:rFonts w:asciiTheme="minorHAnsi" w:eastAsia="Calibri" w:hAnsiTheme="minorHAnsi" w:cstheme="minorHAnsi"/>
          <w:color w:val="000000"/>
          <w:sz w:val="22"/>
          <w:szCs w:val="22"/>
          <w:lang w:eastAsia="en-US"/>
        </w:rPr>
        <w:t xml:space="preserve">llion during the three months up to January seeing the rate of </w:t>
      </w:r>
      <w:r w:rsidRPr="001E758F">
        <w:rPr>
          <w:rFonts w:asciiTheme="minorHAnsi" w:eastAsia="Calibri" w:hAnsiTheme="minorHAnsi" w:cstheme="minorHAnsi"/>
          <w:color w:val="000000"/>
          <w:sz w:val="22"/>
          <w:szCs w:val="22"/>
          <w:lang w:eastAsia="en-US"/>
        </w:rPr>
        <w:t xml:space="preserve"> unemployment </w:t>
      </w:r>
      <w:r>
        <w:rPr>
          <w:rFonts w:asciiTheme="minorHAnsi" w:eastAsia="Calibri" w:hAnsiTheme="minorHAnsi" w:cstheme="minorHAnsi"/>
          <w:color w:val="000000"/>
          <w:sz w:val="22"/>
          <w:szCs w:val="22"/>
          <w:lang w:eastAsia="en-US"/>
        </w:rPr>
        <w:t>rise to 8.4%.</w:t>
      </w:r>
    </w:p>
    <w:p w:rsidR="00D004E1" w:rsidRPr="001E758F" w:rsidRDefault="00D004E1" w:rsidP="00D004E1">
      <w:pPr>
        <w:shd w:val="clear" w:color="auto" w:fill="FFFFFF"/>
        <w:spacing w:after="167" w:line="240" w:lineRule="auto"/>
        <w:rPr>
          <w:rFonts w:eastAsia="Times New Roman" w:cstheme="minorHAnsi"/>
          <w:color w:val="000000"/>
          <w:lang w:eastAsia="en-GB"/>
        </w:rPr>
      </w:pPr>
      <w:r>
        <w:rPr>
          <w:rFonts w:eastAsia="Times New Roman" w:cstheme="minorHAnsi"/>
          <w:color w:val="000000"/>
          <w:lang w:eastAsia="en-GB"/>
        </w:rPr>
        <w:t>The key points</w:t>
      </w:r>
      <w:r w:rsidRPr="001E758F">
        <w:rPr>
          <w:rFonts w:eastAsia="Times New Roman" w:cstheme="minorHAnsi"/>
          <w:color w:val="000000"/>
          <w:lang w:eastAsia="en-GB"/>
        </w:rPr>
        <w:t xml:space="preserve"> from this</w:t>
      </w:r>
      <w:r>
        <w:rPr>
          <w:rFonts w:eastAsia="Times New Roman" w:cstheme="minorHAnsi"/>
          <w:color w:val="000000"/>
          <w:lang w:eastAsia="en-GB"/>
        </w:rPr>
        <w:t xml:space="preserve"> </w:t>
      </w:r>
      <w:r w:rsidRPr="001E758F">
        <w:rPr>
          <w:rFonts w:eastAsia="Times New Roman" w:cstheme="minorHAnsi"/>
          <w:color w:val="000000"/>
          <w:lang w:eastAsia="en-GB"/>
        </w:rPr>
        <w:t xml:space="preserve">release </w:t>
      </w:r>
      <w:r>
        <w:rPr>
          <w:rFonts w:eastAsia="Times New Roman" w:cstheme="minorHAnsi"/>
          <w:color w:val="000000"/>
          <w:lang w:eastAsia="en-GB"/>
        </w:rPr>
        <w:t xml:space="preserve">in relation the North East region </w:t>
      </w:r>
      <w:r w:rsidRPr="001E758F">
        <w:rPr>
          <w:rFonts w:eastAsia="Times New Roman" w:cstheme="minorHAnsi"/>
          <w:color w:val="000000"/>
          <w:lang w:eastAsia="en-GB"/>
        </w:rPr>
        <w:t>are:</w:t>
      </w:r>
    </w:p>
    <w:p w:rsidR="00D004E1" w:rsidRPr="001E758F" w:rsidRDefault="00D004E1" w:rsidP="00D004E1">
      <w:pPr>
        <w:numPr>
          <w:ilvl w:val="0"/>
          <w:numId w:val="1"/>
        </w:numPr>
        <w:shd w:val="clear" w:color="auto" w:fill="FFFFFF"/>
        <w:spacing w:before="100" w:beforeAutospacing="1" w:after="100" w:afterAutospacing="1" w:line="240" w:lineRule="auto"/>
        <w:ind w:left="887"/>
        <w:rPr>
          <w:rFonts w:eastAsia="Times New Roman" w:cstheme="minorHAnsi"/>
          <w:color w:val="000000"/>
          <w:lang w:eastAsia="en-GB"/>
        </w:rPr>
      </w:pPr>
      <w:r w:rsidRPr="001E758F">
        <w:rPr>
          <w:rFonts w:eastAsia="Times New Roman" w:cstheme="minorHAnsi"/>
          <w:color w:val="000000"/>
          <w:lang w:eastAsia="en-GB"/>
        </w:rPr>
        <w:t>Employment rate highest in the East of England (74.7 per cent) and lowest in the North East (66.5 per cent)</w:t>
      </w:r>
    </w:p>
    <w:p w:rsidR="00D004E1" w:rsidRPr="001E758F" w:rsidRDefault="00D004E1" w:rsidP="00D004E1">
      <w:pPr>
        <w:numPr>
          <w:ilvl w:val="0"/>
          <w:numId w:val="1"/>
        </w:numPr>
        <w:shd w:val="clear" w:color="auto" w:fill="FFFFFF"/>
        <w:spacing w:before="100" w:beforeAutospacing="1" w:after="100" w:afterAutospacing="1" w:line="240" w:lineRule="auto"/>
        <w:ind w:left="887"/>
        <w:rPr>
          <w:rFonts w:eastAsia="Times New Roman" w:cstheme="minorHAnsi"/>
          <w:color w:val="000000"/>
          <w:lang w:eastAsia="en-GB"/>
        </w:rPr>
      </w:pPr>
      <w:r w:rsidRPr="001E758F">
        <w:rPr>
          <w:rFonts w:eastAsia="Times New Roman" w:cstheme="minorHAnsi"/>
          <w:color w:val="000000"/>
          <w:lang w:eastAsia="en-GB"/>
        </w:rPr>
        <w:t>Unemployment rate highest in the North East (10.8 per cent) and lowest in the South West (6.3 per cent)</w:t>
      </w:r>
    </w:p>
    <w:p w:rsidR="00D004E1" w:rsidRPr="001E758F" w:rsidRDefault="00D004E1" w:rsidP="00D004E1">
      <w:pPr>
        <w:numPr>
          <w:ilvl w:val="0"/>
          <w:numId w:val="1"/>
        </w:numPr>
        <w:shd w:val="clear" w:color="auto" w:fill="FFFFFF"/>
        <w:spacing w:before="100" w:beforeAutospacing="1" w:after="100" w:afterAutospacing="1" w:line="240" w:lineRule="auto"/>
        <w:ind w:left="887"/>
        <w:rPr>
          <w:rFonts w:eastAsia="Times New Roman" w:cstheme="minorHAnsi"/>
          <w:color w:val="000000"/>
          <w:lang w:eastAsia="en-GB"/>
        </w:rPr>
      </w:pPr>
      <w:r w:rsidRPr="001E758F">
        <w:rPr>
          <w:rFonts w:eastAsia="Times New Roman" w:cstheme="minorHAnsi"/>
          <w:color w:val="000000"/>
          <w:lang w:eastAsia="en-GB"/>
        </w:rPr>
        <w:t>Inactivity rate highest in the North East (25.3 per cent) and lowest in the East of England (19.7 per cent)</w:t>
      </w:r>
    </w:p>
    <w:p w:rsidR="00D004E1" w:rsidRDefault="00D004E1" w:rsidP="00D004E1">
      <w:pPr>
        <w:numPr>
          <w:ilvl w:val="0"/>
          <w:numId w:val="1"/>
        </w:numPr>
        <w:shd w:val="clear" w:color="auto" w:fill="FFFFFF"/>
        <w:spacing w:before="100" w:beforeAutospacing="1" w:after="100" w:afterAutospacing="1" w:line="240" w:lineRule="auto"/>
        <w:ind w:left="887"/>
        <w:rPr>
          <w:rFonts w:eastAsia="Times New Roman" w:cstheme="minorHAnsi"/>
          <w:color w:val="000000"/>
          <w:lang w:eastAsia="en-GB"/>
        </w:rPr>
      </w:pPr>
      <w:r w:rsidRPr="001E758F">
        <w:rPr>
          <w:rFonts w:eastAsia="Times New Roman" w:cstheme="minorHAnsi"/>
          <w:color w:val="000000"/>
          <w:lang w:eastAsia="en-GB"/>
        </w:rPr>
        <w:t xml:space="preserve">Claimant Count rate highest in the North East (7.4 per cent) and lowest </w:t>
      </w:r>
      <w:r>
        <w:rPr>
          <w:rFonts w:eastAsia="Times New Roman" w:cstheme="minorHAnsi"/>
          <w:color w:val="000000"/>
          <w:lang w:eastAsia="en-GB"/>
        </w:rPr>
        <w:t>in the South East (3.3 per cent)</w:t>
      </w:r>
    </w:p>
    <w:p w:rsidR="00D004E1" w:rsidRPr="001E758F" w:rsidRDefault="00D004E1" w:rsidP="00D004E1">
      <w:pPr>
        <w:shd w:val="clear" w:color="auto" w:fill="FFFFFF"/>
        <w:spacing w:before="100" w:beforeAutospacing="1" w:after="100" w:afterAutospacing="1" w:line="240" w:lineRule="auto"/>
        <w:rPr>
          <w:rFonts w:eastAsia="Times New Roman" w:cstheme="minorHAnsi"/>
          <w:color w:val="000000"/>
          <w:lang w:eastAsia="en-GB"/>
        </w:rPr>
      </w:pPr>
      <w:r>
        <w:rPr>
          <w:rFonts w:eastAsia="Calibri" w:cstheme="minorHAnsi"/>
          <w:color w:val="000000"/>
        </w:rPr>
        <w:t>Below are additional</w:t>
      </w:r>
      <w:r w:rsidRPr="001E758F">
        <w:rPr>
          <w:rFonts w:eastAsia="Calibri" w:cstheme="minorHAnsi"/>
          <w:color w:val="000000"/>
        </w:rPr>
        <w:t xml:space="preserve"> recent headlines for the NE region from the Office of National Statistics.</w:t>
      </w:r>
    </w:p>
    <w:p w:rsidR="00D004E1" w:rsidRPr="00861C18" w:rsidRDefault="00D004E1" w:rsidP="00D004E1">
      <w:pPr>
        <w:pStyle w:val="NormalWeb"/>
        <w:shd w:val="clear" w:color="auto" w:fill="FFFFFF"/>
        <w:rPr>
          <w:rFonts w:asciiTheme="minorHAnsi" w:hAnsiTheme="minorHAnsi" w:cstheme="minorHAnsi"/>
          <w:color w:val="000000"/>
          <w:sz w:val="22"/>
          <w:szCs w:val="22"/>
        </w:rPr>
      </w:pPr>
      <w:r w:rsidRPr="00861C18">
        <w:rPr>
          <w:rFonts w:asciiTheme="minorHAnsi" w:eastAsia="Calibri" w:hAnsiTheme="minorHAnsi" w:cstheme="minorHAnsi"/>
          <w:color w:val="000000"/>
          <w:sz w:val="22"/>
          <w:szCs w:val="22"/>
          <w:lang w:eastAsia="en-US"/>
        </w:rPr>
        <w:t>Household</w:t>
      </w:r>
      <w:r w:rsidRPr="00861C18">
        <w:rPr>
          <w:rFonts w:asciiTheme="minorHAnsi" w:hAnsiTheme="minorHAnsi" w:cstheme="minorHAnsi"/>
          <w:color w:val="000000"/>
          <w:sz w:val="22"/>
          <w:szCs w:val="22"/>
        </w:rPr>
        <w:t xml:space="preserve"> incomes in the North </w:t>
      </w:r>
      <w:r w:rsidRPr="00861C18">
        <w:rPr>
          <w:rFonts w:asciiTheme="minorHAnsi" w:eastAsia="Calibri" w:hAnsiTheme="minorHAnsi" w:cstheme="minorHAnsi"/>
          <w:color w:val="000000"/>
          <w:sz w:val="22"/>
          <w:szCs w:val="22"/>
          <w:lang w:eastAsia="en-US"/>
        </w:rPr>
        <w:t>East are the lowest in England and crime rates are also among the lowest.</w:t>
      </w:r>
      <w:r w:rsidRPr="00861C18">
        <w:rPr>
          <w:rFonts w:asciiTheme="minorHAnsi" w:hAnsiTheme="minorHAnsi" w:cstheme="minorHAnsi"/>
          <w:color w:val="000000"/>
          <w:sz w:val="22"/>
          <w:szCs w:val="22"/>
        </w:rPr>
        <w:t xml:space="preserve"> </w:t>
      </w:r>
    </w:p>
    <w:p w:rsidR="00D004E1" w:rsidRPr="00861C18" w:rsidRDefault="00D004E1" w:rsidP="00D004E1">
      <w:pPr>
        <w:pStyle w:val="NormalWeb"/>
        <w:shd w:val="clear" w:color="auto" w:fill="FFFFFF"/>
        <w:rPr>
          <w:rFonts w:asciiTheme="minorHAnsi" w:hAnsiTheme="minorHAnsi" w:cstheme="minorHAnsi"/>
          <w:color w:val="000000"/>
          <w:sz w:val="22"/>
          <w:szCs w:val="22"/>
        </w:rPr>
      </w:pPr>
      <w:r w:rsidRPr="00861C18">
        <w:rPr>
          <w:rFonts w:asciiTheme="minorHAnsi" w:hAnsiTheme="minorHAnsi" w:cstheme="minorHAnsi"/>
          <w:color w:val="000000"/>
          <w:sz w:val="22"/>
          <w:szCs w:val="22"/>
        </w:rPr>
        <w:t xml:space="preserve">The median </w:t>
      </w:r>
      <w:proofErr w:type="spellStart"/>
      <w:r w:rsidRPr="00861C18">
        <w:rPr>
          <w:rFonts w:asciiTheme="minorHAnsi" w:hAnsiTheme="minorHAnsi" w:cstheme="minorHAnsi"/>
          <w:color w:val="000000"/>
          <w:sz w:val="22"/>
          <w:szCs w:val="22"/>
        </w:rPr>
        <w:t>equivalised</w:t>
      </w:r>
      <w:proofErr w:type="spellEnd"/>
      <w:r w:rsidRPr="00861C18">
        <w:rPr>
          <w:rFonts w:asciiTheme="minorHAnsi" w:hAnsiTheme="minorHAnsi" w:cstheme="minorHAnsi"/>
          <w:color w:val="000000"/>
          <w:sz w:val="22"/>
          <w:szCs w:val="22"/>
        </w:rPr>
        <w:t xml:space="preserve"> disposable weekly household income after housing costs in the North East was £327, the lowest of all English regions in the three-year period 2007/08 to 2009/10. </w:t>
      </w:r>
    </w:p>
    <w:p w:rsidR="00D004E1" w:rsidRPr="00861C18" w:rsidRDefault="00D004E1" w:rsidP="00D004E1">
      <w:pPr>
        <w:pStyle w:val="NormalWeb"/>
        <w:shd w:val="clear" w:color="auto" w:fill="FFFFFF"/>
        <w:rPr>
          <w:rFonts w:asciiTheme="minorHAnsi" w:hAnsiTheme="minorHAnsi" w:cstheme="minorHAnsi"/>
          <w:color w:val="000000"/>
          <w:sz w:val="22"/>
          <w:szCs w:val="22"/>
        </w:rPr>
      </w:pPr>
      <w:r w:rsidRPr="00861C18">
        <w:rPr>
          <w:rFonts w:asciiTheme="minorHAnsi" w:hAnsiTheme="minorHAnsi" w:cstheme="minorHAnsi"/>
          <w:color w:val="000000"/>
          <w:sz w:val="22"/>
          <w:szCs w:val="22"/>
        </w:rPr>
        <w:t xml:space="preserve">In 2010/11 an estimated 650 crimes against the person were committed per 10,000 adults, the lowest rate in England. In the same period the household crime rate was 2,300 per 10,000 households, also one of the lowest in England. </w:t>
      </w:r>
      <w:r w:rsidRPr="00861C18">
        <w:rPr>
          <w:rFonts w:asciiTheme="minorHAnsi" w:eastAsia="Calibri" w:hAnsiTheme="minorHAnsi" w:cstheme="minorHAnsi"/>
          <w:color w:val="000000"/>
          <w:sz w:val="22"/>
          <w:szCs w:val="22"/>
          <w:lang w:eastAsia="en-US"/>
        </w:rPr>
        <w:t xml:space="preserve">Police recorded crime figures for 2010/11 show a rate of 63 per 1,000 </w:t>
      </w:r>
      <w:proofErr w:type="gramStart"/>
      <w:r w:rsidRPr="00861C18">
        <w:rPr>
          <w:rFonts w:asciiTheme="minorHAnsi" w:eastAsia="Calibri" w:hAnsiTheme="minorHAnsi" w:cstheme="minorHAnsi"/>
          <w:color w:val="000000"/>
          <w:sz w:val="22"/>
          <w:szCs w:val="22"/>
          <w:lang w:eastAsia="en-US"/>
        </w:rPr>
        <w:t>population</w:t>
      </w:r>
      <w:proofErr w:type="gramEnd"/>
      <w:r w:rsidRPr="00861C18">
        <w:rPr>
          <w:rFonts w:asciiTheme="minorHAnsi" w:eastAsia="Calibri" w:hAnsiTheme="minorHAnsi" w:cstheme="minorHAnsi"/>
          <w:color w:val="000000"/>
          <w:sz w:val="22"/>
          <w:szCs w:val="22"/>
          <w:lang w:eastAsia="en-US"/>
        </w:rPr>
        <w:t xml:space="preserve"> for the North East, lower than the England average of 75 per 1,000 population.</w:t>
      </w:r>
      <w:r w:rsidRPr="00861C18">
        <w:rPr>
          <w:rFonts w:asciiTheme="minorHAnsi" w:hAnsiTheme="minorHAnsi" w:cstheme="minorHAnsi"/>
          <w:color w:val="000000"/>
          <w:sz w:val="22"/>
          <w:szCs w:val="22"/>
        </w:rPr>
        <w:t xml:space="preserve"> </w:t>
      </w:r>
    </w:p>
    <w:p w:rsidR="00D004E1" w:rsidRPr="00861C18" w:rsidRDefault="00D004E1" w:rsidP="00D004E1">
      <w:pPr>
        <w:pStyle w:val="NormalWeb"/>
        <w:shd w:val="clear" w:color="auto" w:fill="FFFFFF"/>
        <w:rPr>
          <w:rFonts w:asciiTheme="minorHAnsi" w:hAnsiTheme="minorHAnsi" w:cstheme="minorHAnsi"/>
          <w:color w:val="000000"/>
          <w:sz w:val="22"/>
          <w:szCs w:val="22"/>
        </w:rPr>
      </w:pPr>
      <w:r w:rsidRPr="00861C18">
        <w:rPr>
          <w:rFonts w:asciiTheme="minorHAnsi" w:hAnsiTheme="minorHAnsi" w:cstheme="minorHAnsi"/>
          <w:color w:val="000000"/>
          <w:sz w:val="22"/>
          <w:szCs w:val="22"/>
        </w:rPr>
        <w:t xml:space="preserve">In 2007/08 to 2009/10, 24 per cent of people (6.2 million) were in households in the North East with incomes below the poverty threshold. </w:t>
      </w:r>
    </w:p>
    <w:p w:rsidR="00D004E1" w:rsidRPr="00861C18" w:rsidRDefault="00D004E1" w:rsidP="00D004E1">
      <w:pPr>
        <w:pStyle w:val="NormalWeb"/>
        <w:shd w:val="clear" w:color="auto" w:fill="FFFFFF"/>
        <w:rPr>
          <w:rFonts w:asciiTheme="minorHAnsi" w:hAnsiTheme="minorHAnsi" w:cstheme="minorHAnsi"/>
          <w:color w:val="000000"/>
          <w:sz w:val="22"/>
          <w:szCs w:val="22"/>
        </w:rPr>
      </w:pPr>
      <w:r w:rsidRPr="00861C18">
        <w:rPr>
          <w:rFonts w:asciiTheme="minorHAnsi" w:hAnsiTheme="minorHAnsi" w:cstheme="minorHAnsi"/>
          <w:color w:val="000000"/>
          <w:sz w:val="22"/>
          <w:szCs w:val="22"/>
        </w:rPr>
        <w:t xml:space="preserve">Almost 15 per cent of adults aged 16 to 64 had disabilities that limited their daily activities or work in the North East in 2010/11, the highest region in England. This compared with </w:t>
      </w:r>
      <w:proofErr w:type="gramStart"/>
      <w:r w:rsidRPr="00861C18">
        <w:rPr>
          <w:rFonts w:asciiTheme="minorHAnsi" w:hAnsiTheme="minorHAnsi" w:cstheme="minorHAnsi"/>
          <w:color w:val="000000"/>
          <w:sz w:val="22"/>
          <w:szCs w:val="22"/>
        </w:rPr>
        <w:t>under</w:t>
      </w:r>
      <w:proofErr w:type="gramEnd"/>
      <w:r w:rsidRPr="00861C18">
        <w:rPr>
          <w:rFonts w:asciiTheme="minorHAnsi" w:hAnsiTheme="minorHAnsi" w:cstheme="minorHAnsi"/>
          <w:color w:val="000000"/>
          <w:sz w:val="22"/>
          <w:szCs w:val="22"/>
        </w:rPr>
        <w:t xml:space="preserve"> 10 per cent in the South East. </w:t>
      </w:r>
    </w:p>
    <w:p w:rsidR="00D004E1" w:rsidRPr="00861C18" w:rsidRDefault="00D004E1" w:rsidP="00D004E1">
      <w:pPr>
        <w:pStyle w:val="NormalWeb"/>
        <w:shd w:val="clear" w:color="auto" w:fill="FFFFFF"/>
        <w:rPr>
          <w:rFonts w:asciiTheme="minorHAnsi" w:hAnsiTheme="minorHAnsi" w:cstheme="minorHAnsi"/>
          <w:color w:val="000000"/>
          <w:sz w:val="22"/>
          <w:szCs w:val="22"/>
        </w:rPr>
      </w:pPr>
      <w:r w:rsidRPr="00861C18">
        <w:rPr>
          <w:rFonts w:asciiTheme="minorHAnsi" w:eastAsia="Calibri" w:hAnsiTheme="minorHAnsi" w:cstheme="minorHAnsi"/>
          <w:color w:val="000000"/>
          <w:sz w:val="22"/>
          <w:szCs w:val="22"/>
          <w:lang w:eastAsia="en-US"/>
        </w:rPr>
        <w:t xml:space="preserve">The North East has among the highest proportions of one person households (30 per cent in 2010) and lone parent households with dependent children (7.7per cent) in the UK. </w:t>
      </w:r>
    </w:p>
    <w:p w:rsidR="00D004E1" w:rsidRPr="00861C18" w:rsidRDefault="00D004E1" w:rsidP="00D004E1">
      <w:pPr>
        <w:pStyle w:val="NormalWeb"/>
        <w:shd w:val="clear" w:color="auto" w:fill="FFFFFF"/>
        <w:rPr>
          <w:rFonts w:asciiTheme="minorHAnsi" w:hAnsiTheme="minorHAnsi" w:cstheme="minorHAnsi"/>
          <w:color w:val="000000"/>
          <w:sz w:val="22"/>
          <w:szCs w:val="22"/>
        </w:rPr>
      </w:pPr>
      <w:r w:rsidRPr="00861C18">
        <w:rPr>
          <w:rFonts w:asciiTheme="minorHAnsi" w:eastAsia="Calibri" w:hAnsiTheme="minorHAnsi" w:cstheme="minorHAnsi"/>
          <w:color w:val="000000"/>
          <w:sz w:val="22"/>
          <w:szCs w:val="22"/>
          <w:lang w:eastAsia="en-US"/>
        </w:rPr>
        <w:t xml:space="preserve">The median house price in 2009 was £120,000, the lowest of all English regions. </w:t>
      </w:r>
    </w:p>
    <w:p w:rsidR="00D004E1" w:rsidRPr="00861C18" w:rsidRDefault="00D004E1" w:rsidP="00D004E1">
      <w:pPr>
        <w:pStyle w:val="NormalWeb"/>
        <w:shd w:val="clear" w:color="auto" w:fill="FFFFFF"/>
        <w:rPr>
          <w:rFonts w:asciiTheme="minorHAnsi" w:hAnsiTheme="minorHAnsi" w:cstheme="minorHAnsi"/>
          <w:color w:val="000000"/>
          <w:sz w:val="22"/>
          <w:szCs w:val="22"/>
        </w:rPr>
      </w:pPr>
      <w:r w:rsidRPr="00861C18">
        <w:rPr>
          <w:rFonts w:asciiTheme="minorHAnsi" w:hAnsiTheme="minorHAnsi" w:cstheme="minorHAnsi"/>
          <w:color w:val="000000"/>
          <w:sz w:val="22"/>
          <w:szCs w:val="22"/>
        </w:rPr>
        <w:t xml:space="preserve">In 2010, 23 per cent of homes in the North East were rented from local authorities and social landlords, above the England average of 18 per cent, and the second highest region (after London). </w:t>
      </w:r>
    </w:p>
    <w:p w:rsidR="00D004E1" w:rsidRPr="00861C18" w:rsidRDefault="00D004E1" w:rsidP="00D004E1">
      <w:pPr>
        <w:pStyle w:val="NormalWeb"/>
        <w:shd w:val="clear" w:color="auto" w:fill="FFFFFF"/>
        <w:rPr>
          <w:rFonts w:asciiTheme="minorHAnsi" w:hAnsiTheme="minorHAnsi" w:cstheme="minorHAnsi"/>
          <w:color w:val="000000"/>
          <w:sz w:val="22"/>
          <w:szCs w:val="22"/>
        </w:rPr>
      </w:pPr>
      <w:r w:rsidRPr="00861C18">
        <w:rPr>
          <w:rFonts w:asciiTheme="minorHAnsi" w:eastAsia="Calibri" w:hAnsiTheme="minorHAnsi" w:cstheme="minorHAnsi"/>
          <w:color w:val="000000"/>
          <w:sz w:val="22"/>
          <w:szCs w:val="22"/>
          <w:lang w:eastAsia="en-US"/>
        </w:rPr>
        <w:t xml:space="preserve">Life expectancy at birth in the North East in the three-year period 2008 to 2010 was among the lowest in the UK at 77.2 years for males and 81.2 years for females compared with 78.2 and 82.3 years respectively for the UK. Within the region, the highest life expectancies were in Northumberland unitary authority (UA) for both males and females (78.7 and 82.2 years </w:t>
      </w:r>
      <w:r w:rsidRPr="00861C18">
        <w:rPr>
          <w:rFonts w:asciiTheme="minorHAnsi" w:eastAsia="Calibri" w:hAnsiTheme="minorHAnsi" w:cstheme="minorHAnsi"/>
          <w:color w:val="000000"/>
          <w:sz w:val="22"/>
          <w:szCs w:val="22"/>
          <w:lang w:eastAsia="en-US"/>
        </w:rPr>
        <w:lastRenderedPageBreak/>
        <w:t xml:space="preserve">respectively). Hartlepool UA had the lowest for males (75.9 years) and Middlesbrough UA had the lowest for females (80.2 years). </w:t>
      </w:r>
    </w:p>
    <w:p w:rsidR="00D004E1" w:rsidRPr="00861C18" w:rsidRDefault="00D004E1" w:rsidP="00D004E1">
      <w:pPr>
        <w:pStyle w:val="NormalWeb"/>
        <w:shd w:val="clear" w:color="auto" w:fill="FFFFFF"/>
        <w:rPr>
          <w:rFonts w:asciiTheme="minorHAnsi" w:hAnsiTheme="minorHAnsi" w:cstheme="minorHAnsi"/>
          <w:color w:val="000000"/>
          <w:sz w:val="22"/>
          <w:szCs w:val="22"/>
        </w:rPr>
      </w:pPr>
      <w:r w:rsidRPr="00861C18">
        <w:rPr>
          <w:rFonts w:asciiTheme="minorHAnsi" w:eastAsia="Calibri" w:hAnsiTheme="minorHAnsi" w:cstheme="minorHAnsi"/>
          <w:color w:val="000000"/>
          <w:sz w:val="22"/>
          <w:szCs w:val="22"/>
          <w:lang w:eastAsia="en-US"/>
        </w:rPr>
        <w:t xml:space="preserve">The North East had one of the highest percentages in Great Britain of people who smoked 20 or more cigarettes per day in 2009, 10 per cent of men and women. </w:t>
      </w:r>
    </w:p>
    <w:p w:rsidR="00D004E1" w:rsidRPr="00861C18" w:rsidRDefault="00D004E1" w:rsidP="00D004E1">
      <w:pPr>
        <w:pStyle w:val="NormalWeb"/>
        <w:shd w:val="clear" w:color="auto" w:fill="FFFFFF"/>
        <w:rPr>
          <w:rFonts w:asciiTheme="minorHAnsi" w:hAnsiTheme="minorHAnsi" w:cstheme="minorHAnsi"/>
          <w:color w:val="000000"/>
          <w:sz w:val="22"/>
          <w:szCs w:val="22"/>
        </w:rPr>
      </w:pPr>
      <w:r>
        <w:rPr>
          <w:rFonts w:asciiTheme="minorHAnsi" w:eastAsia="Calibri" w:hAnsiTheme="minorHAnsi" w:cstheme="minorHAnsi"/>
          <w:color w:val="000000"/>
          <w:sz w:val="22"/>
          <w:szCs w:val="22"/>
          <w:lang w:eastAsia="en-US"/>
        </w:rPr>
        <w:t>T</w:t>
      </w:r>
      <w:r w:rsidRPr="00861C18">
        <w:rPr>
          <w:rFonts w:asciiTheme="minorHAnsi" w:eastAsia="Calibri" w:hAnsiTheme="minorHAnsi" w:cstheme="minorHAnsi"/>
          <w:color w:val="000000"/>
          <w:sz w:val="22"/>
          <w:szCs w:val="22"/>
          <w:lang w:eastAsia="en-US"/>
        </w:rPr>
        <w:t>he following</w:t>
      </w:r>
      <w:r>
        <w:rPr>
          <w:rFonts w:asciiTheme="minorHAnsi" w:eastAsia="Calibri" w:hAnsiTheme="minorHAnsi" w:cstheme="minorHAnsi"/>
          <w:color w:val="000000"/>
          <w:sz w:val="22"/>
          <w:szCs w:val="22"/>
          <w:lang w:eastAsia="en-US"/>
        </w:rPr>
        <w:t xml:space="preserve"> maps visually illustrate the implications for the NE region</w:t>
      </w:r>
      <w:r w:rsidRPr="00861C18">
        <w:rPr>
          <w:rFonts w:asciiTheme="minorHAnsi" w:eastAsia="Calibri" w:hAnsiTheme="minorHAnsi" w:cstheme="minorHAnsi"/>
          <w:color w:val="000000"/>
          <w:sz w:val="22"/>
          <w:szCs w:val="22"/>
          <w:lang w:eastAsia="en-US"/>
        </w:rPr>
        <w:t xml:space="preserve">. </w:t>
      </w:r>
    </w:p>
    <w:p w:rsidR="00D004E1" w:rsidRPr="00861C18" w:rsidRDefault="00D004E1" w:rsidP="00D004E1">
      <w:pPr>
        <w:pStyle w:val="NormalWeb"/>
        <w:shd w:val="clear" w:color="auto" w:fill="FFFFFF"/>
        <w:rPr>
          <w:rFonts w:asciiTheme="minorHAnsi" w:hAnsiTheme="minorHAnsi" w:cstheme="minorHAnsi"/>
          <w:color w:val="000000"/>
          <w:sz w:val="22"/>
          <w:szCs w:val="22"/>
        </w:rPr>
      </w:pPr>
      <w:proofErr w:type="gramStart"/>
      <w:r>
        <w:rPr>
          <w:rFonts w:asciiTheme="minorHAnsi" w:hAnsiTheme="minorHAnsi" w:cstheme="minorHAnsi"/>
          <w:color w:val="000000"/>
          <w:sz w:val="22"/>
          <w:szCs w:val="22"/>
        </w:rPr>
        <w:t>The</w:t>
      </w:r>
      <w:r w:rsidRPr="00861C18">
        <w:rPr>
          <w:rFonts w:asciiTheme="minorHAnsi" w:hAnsiTheme="minorHAnsi" w:cstheme="minorHAnsi"/>
          <w:color w:val="000000"/>
          <w:sz w:val="22"/>
          <w:szCs w:val="22"/>
        </w:rPr>
        <w:t xml:space="preserve"> </w:t>
      </w:r>
      <w:hyperlink r:id="rId5" w:tooltip="interactive map" w:history="1">
        <w:r w:rsidRPr="00861C18">
          <w:rPr>
            <w:rStyle w:val="Hyperlink"/>
            <w:rFonts w:asciiTheme="minorHAnsi" w:hAnsiTheme="minorHAnsi" w:cstheme="minorHAnsi"/>
            <w:sz w:val="22"/>
            <w:szCs w:val="22"/>
          </w:rPr>
          <w:t>interactive map</w:t>
        </w:r>
      </w:hyperlink>
      <w:r w:rsidRPr="00861C18">
        <w:rPr>
          <w:rFonts w:asciiTheme="minorHAnsi" w:hAnsiTheme="minorHAnsi" w:cstheme="minorHAnsi"/>
          <w:color w:val="000000"/>
          <w:sz w:val="22"/>
          <w:szCs w:val="22"/>
        </w:rPr>
        <w:t> to view the percentage of households in poverty for small areas.</w:t>
      </w:r>
      <w:proofErr w:type="gramEnd"/>
      <w:r w:rsidRPr="00861C18">
        <w:rPr>
          <w:rFonts w:asciiTheme="minorHAnsi" w:hAnsiTheme="minorHAnsi" w:cstheme="minorHAnsi"/>
          <w:color w:val="000000"/>
          <w:sz w:val="22"/>
          <w:szCs w:val="22"/>
        </w:rPr>
        <w:t xml:space="preserve"> </w:t>
      </w:r>
    </w:p>
    <w:p w:rsidR="00D004E1" w:rsidRDefault="00D004E1" w:rsidP="00D004E1">
      <w:pPr>
        <w:pStyle w:val="NormalWeb"/>
        <w:shd w:val="clear" w:color="auto" w:fill="FFFFFF"/>
        <w:rPr>
          <w:rFonts w:asciiTheme="minorHAnsi" w:hAnsiTheme="minorHAnsi" w:cstheme="minorHAnsi"/>
          <w:color w:val="000000"/>
          <w:sz w:val="22"/>
          <w:szCs w:val="22"/>
        </w:rPr>
      </w:pPr>
      <w:r w:rsidRPr="00861C18">
        <w:rPr>
          <w:rFonts w:asciiTheme="minorHAnsi" w:hAnsiTheme="minorHAnsi" w:cstheme="minorHAnsi"/>
          <w:color w:val="000000"/>
          <w:sz w:val="22"/>
          <w:szCs w:val="22"/>
        </w:rPr>
        <w:t xml:space="preserve">The </w:t>
      </w:r>
      <w:hyperlink r:id="rId6" w:tooltip="Atlas of Deprivation" w:history="1">
        <w:r w:rsidRPr="00861C18">
          <w:rPr>
            <w:rStyle w:val="Hyperlink"/>
            <w:rFonts w:asciiTheme="minorHAnsi" w:hAnsiTheme="minorHAnsi" w:cstheme="minorHAnsi"/>
            <w:sz w:val="22"/>
            <w:szCs w:val="22"/>
          </w:rPr>
          <w:t>Atlas of Deprivation</w:t>
        </w:r>
      </w:hyperlink>
      <w:r w:rsidRPr="00861C18">
        <w:rPr>
          <w:rFonts w:asciiTheme="minorHAnsi" w:hAnsiTheme="minorHAnsi" w:cstheme="minorHAnsi"/>
          <w:color w:val="000000"/>
          <w:sz w:val="22"/>
          <w:szCs w:val="22"/>
        </w:rPr>
        <w:t xml:space="preserve"> for England shows the variations in area deprivation within local authorities on a range of economic, social and housing issues and a single deprivation score. </w:t>
      </w:r>
    </w:p>
    <w:p w:rsidR="00D004E1" w:rsidRDefault="00D004E1" w:rsidP="00D004E1">
      <w:pPr>
        <w:pStyle w:val="NormalWeb"/>
        <w:shd w:val="clear" w:color="auto" w:fill="FFFFFF"/>
        <w:rPr>
          <w:rFonts w:asciiTheme="minorHAnsi" w:hAnsiTheme="minorHAnsi" w:cstheme="minorHAnsi"/>
          <w:color w:val="000000"/>
          <w:sz w:val="22"/>
          <w:szCs w:val="22"/>
        </w:rPr>
      </w:pPr>
      <w:r w:rsidRPr="00861C18">
        <w:rPr>
          <w:rFonts w:asciiTheme="minorHAnsi" w:hAnsiTheme="minorHAnsi" w:cstheme="minorHAnsi"/>
          <w:color w:val="000000"/>
          <w:sz w:val="22"/>
          <w:szCs w:val="22"/>
        </w:rPr>
        <w:t>Source: Office for National Statistics</w:t>
      </w:r>
    </w:p>
    <w:p w:rsidR="00E87114" w:rsidRDefault="00E87114"/>
    <w:sectPr w:rsidR="00E87114" w:rsidSect="00E871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0F1428"/>
    <w:multiLevelType w:val="multilevel"/>
    <w:tmpl w:val="DDBC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004E1"/>
    <w:rsid w:val="00D004E1"/>
    <w:rsid w:val="00E8711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4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D004E1"/>
    <w:pPr>
      <w:spacing w:before="100" w:beforeAutospacing="1" w:after="100" w:afterAutospacing="1" w:line="240" w:lineRule="auto"/>
    </w:pPr>
    <w:rPr>
      <w:rFonts w:ascii="Times New Roman" w:hAnsi="Times New Roman" w:cs="Times New Roman"/>
      <w:sz w:val="24"/>
      <w:szCs w:val="24"/>
      <w:lang w:eastAsia="en-GB"/>
    </w:rPr>
  </w:style>
  <w:style w:type="character" w:styleId="Hyperlink">
    <w:name w:val="Hyperlink"/>
    <w:basedOn w:val="DefaultParagraphFont"/>
    <w:uiPriority w:val="99"/>
    <w:unhideWhenUsed/>
    <w:rsid w:val="00D004E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ns.gov.uk/ons/rel/regional-trends/atlas-of-deprivation--england/2010/atlas-of-deprivation-2010.html" TargetMode="External"/><Relationship Id="rId5" Type="http://schemas.openxmlformats.org/officeDocument/2006/relationships/hyperlink" Target="http://neighbourhood.statistics.gov.uk/HTMLDocs/povert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542</Words>
  <Characters>3093</Characters>
  <Application>Microsoft Office Word</Application>
  <DocSecurity>0</DocSecurity>
  <Lines>25</Lines>
  <Paragraphs>7</Paragraphs>
  <ScaleCrop>false</ScaleCrop>
  <Company>HP</Company>
  <LinksUpToDate>false</LinksUpToDate>
  <CharactersWithSpaces>3628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hgreen</dc:creator>
  <cp:lastModifiedBy>hgreen</cp:lastModifiedBy>
  <cp:revision>1</cp:revision>
  <dcterms:created xsi:type="dcterms:W3CDTF">2012-03-14T16:11:00Z</dcterms:created>
  <dcterms:modified xsi:type="dcterms:W3CDTF">2012-03-14T16:12:00Z</dcterms:modified>
</cp:coreProperties>
</file>