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97" w:rsidRPr="000D0C97" w:rsidRDefault="000D0C97" w:rsidP="000D0C9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02020"/>
          <w:sz w:val="36"/>
          <w:szCs w:val="36"/>
          <w:lang w:eastAsia="ru-RU"/>
        </w:rPr>
      </w:pPr>
      <w:r w:rsidRPr="000D0C97">
        <w:rPr>
          <w:rFonts w:ascii="Segoe UI" w:eastAsia="Times New Roman" w:hAnsi="Segoe UI" w:cs="Segoe UI"/>
          <w:color w:val="202020"/>
          <w:sz w:val="36"/>
          <w:szCs w:val="36"/>
          <w:lang w:eastAsia="ru-RU"/>
        </w:rPr>
        <w:t>Троянец и стабильность</w:t>
      </w:r>
    </w:p>
    <w:p w:rsidR="000D0C97" w:rsidRPr="000D0C97" w:rsidRDefault="000D0C97" w:rsidP="000D0C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Эксперты по безопасности обнаружили, что новая версия известного банковского троянца </w:t>
      </w:r>
      <w:proofErr w:type="spellStart"/>
      <w:r w:rsidRPr="000D0C97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>TrickBot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, появившегося в 2016 г., стала собирать несколько неожиданный тип данных: информацию о функционировании и сбоях операционной системы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Microsoft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Windows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</w:t>
      </w:r>
    </w:p>
    <w:p w:rsidR="000D0C97" w:rsidRPr="000D0C97" w:rsidRDefault="000D0C97" w:rsidP="000D0C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В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Windows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присутствует специализированная функция 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Reliability</w:t>
      </w:r>
      <w:proofErr w:type="spellEnd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 xml:space="preserve"> 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Analysis</w:t>
      </w:r>
      <w:proofErr w:type="spellEnd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 xml:space="preserve"> 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Component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 («Средство анализа стабильности»), которая снабжает монитор стабильности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Windows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сведениями об установке ПО, обновлениях, ошибках в ОС и приложениях, а также об аппаратных сбоях.</w:t>
      </w:r>
    </w:p>
    <w:p w:rsidR="000D0C97" w:rsidRPr="000D0C97" w:rsidRDefault="000D0C97" w:rsidP="000D0C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Средство анализа стабильности запускают своего агента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RACAgent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, который каждый час собирает все эти данные и сохраняет их в локальной папке C:\ProgramData\Microsoft\RAC\. Данную опцию можно отключать через «Планировщик заданий» (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Task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Scheduler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), однако это скажется на функционировании монитора стабильности.</w:t>
      </w:r>
    </w:p>
    <w:p w:rsidR="000D0C97" w:rsidRPr="000D0C97" w:rsidRDefault="000D0C97" w:rsidP="000D0C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Эксперты 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My</w:t>
      </w:r>
      <w:proofErr w:type="spellEnd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 xml:space="preserve"> 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Online</w:t>
      </w:r>
      <w:proofErr w:type="spellEnd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 xml:space="preserve"> 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Security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 обнаружили, что троянец </w:t>
      </w:r>
      <w:proofErr w:type="spellStart"/>
      <w:r w:rsidRPr="000D0C97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>TrickBot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 стал проявлять нездоровый интерес к этим данным. Что именно злоумышленники собираются с ними делать, пока не понятно.</w:t>
      </w:r>
    </w:p>
    <w:p w:rsidR="000D0C97" w:rsidRPr="000D0C97" w:rsidRDefault="000D0C97" w:rsidP="000D0C9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02020"/>
          <w:sz w:val="36"/>
          <w:szCs w:val="36"/>
          <w:lang w:eastAsia="ru-RU"/>
        </w:rPr>
      </w:pPr>
      <w:proofErr w:type="spellStart"/>
      <w:r w:rsidRPr="000D0C97">
        <w:rPr>
          <w:rFonts w:ascii="Segoe UI" w:eastAsia="Times New Roman" w:hAnsi="Segoe UI" w:cs="Segoe UI"/>
          <w:color w:val="202020"/>
          <w:sz w:val="36"/>
          <w:szCs w:val="36"/>
          <w:lang w:eastAsia="ru-RU"/>
        </w:rPr>
        <w:t>Фишинг</w:t>
      </w:r>
      <w:proofErr w:type="spellEnd"/>
      <w:r w:rsidRPr="000D0C97">
        <w:rPr>
          <w:rFonts w:ascii="Segoe UI" w:eastAsia="Times New Roman" w:hAnsi="Segoe UI" w:cs="Segoe UI"/>
          <w:color w:val="202020"/>
          <w:sz w:val="36"/>
          <w:szCs w:val="36"/>
          <w:lang w:eastAsia="ru-RU"/>
        </w:rPr>
        <w:t xml:space="preserve"> и новые атаки</w:t>
      </w:r>
    </w:p>
    <w:p w:rsidR="000D0C97" w:rsidRPr="000D0C97" w:rsidRDefault="000D0C97" w:rsidP="000D0C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Эксперт по информационной безопасности компании </w:t>
      </w:r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 xml:space="preserve">SEC 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Consult</w:t>
      </w:r>
      <w:proofErr w:type="spellEnd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 xml:space="preserve"> 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Services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 Михаил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Зайцевпридерживается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мнения о том, что эти сведения могут использоваться для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фишинга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, но это не единственный вариант. </w:t>
      </w:r>
      <w:proofErr w:type="gram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«Данные о сбоях в функционировании в операционной системе и приложениях вполне можно использовать для определения слабых мест в системе</w:t>
      </w:r>
      <w:proofErr w:type="gram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, — говорит эксперт. — Такой информацией, естественно, вполне заинтересуются всевозможные злоумышленники, занимающиеся распространением вредоносного ПО».</w:t>
      </w:r>
    </w:p>
    <w:p w:rsidR="000D0C97" w:rsidRPr="000D0C97" w:rsidRDefault="000D0C97" w:rsidP="000D0C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bookmarkStart w:id="0" w:name="_GoBack"/>
      <w:r w:rsidRPr="000D0C97">
        <w:rPr>
          <w:rFonts w:ascii="Segoe UI" w:eastAsia="Times New Roman" w:hAnsi="Segoe UI" w:cs="Segoe UI"/>
          <w:noProof/>
          <w:color w:val="202020"/>
          <w:sz w:val="24"/>
          <w:szCs w:val="24"/>
          <w:lang w:eastAsia="ru-RU"/>
        </w:rPr>
        <w:lastRenderedPageBreak/>
        <w:drawing>
          <wp:inline distT="0" distB="0" distL="0" distR="0">
            <wp:extent cx="5543550" cy="3695700"/>
            <wp:effectExtent l="0" t="0" r="0" b="0"/>
            <wp:docPr id="1" name="Рисунок 1" descr="http://megamart.alex/include/images/news/izvestnyy-bankovskiy-troyan-nachal-podbiratsya-k-kodam-windows-podrobnee-http-safe-cnews-ru-news-top/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gamart.alex/include/images/news/izvestnyy-bankovskiy-troyan-nachal-podbiratsya-k-kodam-windows-podrobnee-http-safe-cnews-ru-news-top/pic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00" cy="369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D0C97" w:rsidRPr="000D0C97" w:rsidRDefault="000D0C97" w:rsidP="000D0C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Эксперты гадают о причинах проснувшегося интереса известного трояна к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Windows</w:t>
      </w:r>
      <w:proofErr w:type="spellEnd"/>
    </w:p>
    <w:p w:rsidR="000D0C97" w:rsidRPr="000D0C97" w:rsidRDefault="000D0C97" w:rsidP="000D0C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TrickBot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в последнее время активно распространяется в виде фальшивых сообщений от банка 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Lloyds</w:t>
      </w:r>
      <w:proofErr w:type="spellEnd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 xml:space="preserve"> 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Bank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 Письма якобы исходят с адреса </w:t>
      </w:r>
      <w:hyperlink r:id="rId5" w:history="1">
        <w:r w:rsidRPr="000D0C97">
          <w:rPr>
            <w:rFonts w:ascii="Segoe UI" w:eastAsia="Times New Roman" w:hAnsi="Segoe UI" w:cs="Segoe UI"/>
            <w:i/>
            <w:iCs/>
            <w:color w:val="3483B8"/>
            <w:sz w:val="24"/>
            <w:szCs w:val="24"/>
            <w:lang w:eastAsia="ru-RU"/>
          </w:rPr>
          <w:t>donotreply@lloydsbankdocs.com</w:t>
        </w:r>
      </w:hyperlink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, а вредоносный код содержится в макросе во вложенном файле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Microsoft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Word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</w:t>
      </w:r>
    </w:p>
    <w:p w:rsidR="000D0C97" w:rsidRPr="000D0C97" w:rsidRDefault="000D0C97" w:rsidP="000D0C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Документ также содержит логотип антивирусной компании </w:t>
      </w:r>
      <w:proofErr w:type="spellStart"/>
      <w:r w:rsidRPr="000D0C97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Symantec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, чтобы убедить пользователя, что он прошёл проверку на вредоносное ПО, </w:t>
      </w:r>
      <w:proofErr w:type="gram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однако</w:t>
      </w:r>
      <w:proofErr w:type="gram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как минимум 30 антивирусных разработок корректно идентифицируют этот </w:t>
      </w:r>
      <w:proofErr w:type="spellStart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вредонос</w:t>
      </w:r>
      <w:proofErr w:type="spellEnd"/>
      <w:r w:rsidRPr="000D0C97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</w:t>
      </w:r>
    </w:p>
    <w:p w:rsidR="008517DB" w:rsidRDefault="008517DB"/>
    <w:sectPr w:rsidR="00851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97"/>
    <w:rsid w:val="000D0C97"/>
    <w:rsid w:val="0085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8DE7B-BAAD-45D5-940D-E1DEC72E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0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0C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D0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otreply@lloydsbankdoc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2018-11-28T07:11:00Z</dcterms:created>
  <dcterms:modified xsi:type="dcterms:W3CDTF">2018-11-28T08:01:00Z</dcterms:modified>
</cp:coreProperties>
</file>