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rPr>
          <w:rStyle w:val="None A"/>
        </w:rP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Style w:val="None A"/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A Figura 1 apresenta uma visão macro do processo de ELT tendo como fonte de dados o Flickr.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Style w:val="None A"/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para o sensor digital, profissionais, entusiastas e amadores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meras como a DSLR (Digital Single Lens Reflex) usadas por profissionais. Como exemplos temos o aprimoramento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 os olhos entre outras.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 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reduz de forma significativa o tamanho do 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cada vez vendendo menos e existe uma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 xml:space="preserve">venda de lentes, pois as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 xml:space="preserve">que os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 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qual a lente que representa a melhor compra quando se deseja fotografar casamentos, para uso em esportes, 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 A"/>
          <w:rFonts w:cs="Arial Unicode MS" w:eastAsia="Arial Unicode MS"/>
          <w:rtl w:val="0"/>
        </w:rPr>
        <w:t>1.2. 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profissionais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 esportes casamentos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o, mas sim,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 A"/>
          <w:rFonts w:cs="Arial Unicode MS" w:eastAsia="Arial Unicode MS"/>
          <w:rtl w:val="0"/>
        </w:rPr>
        <w:t>1.3. P</w:t>
      </w:r>
      <w:r>
        <w:rPr>
          <w:rStyle w:val="None A"/>
          <w:rFonts w:cs="Arial Unicode MS" w:eastAsia="Arial Unicode MS" w:hint="default"/>
          <w:rtl w:val="0"/>
        </w:rPr>
        <w:t>ú</w:t>
      </w:r>
      <w:r>
        <w:rPr>
          <w:rStyle w:val="None A"/>
          <w:rFonts w:cs="Arial Unicode MS" w:eastAsia="Arial Unicode MS"/>
          <w:rtl w:val="0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4" w:id="4"/>
      <w:r>
        <w:rPr>
          <w:rStyle w:val="None A"/>
          <w:rFonts w:cs="Arial Unicode MS" w:eastAsia="Arial Unicode MS"/>
          <w:rtl w:val="0"/>
        </w:rPr>
        <w:t>2. Modelo de Dados</w:t>
      </w:r>
      <w:bookmarkEnd w:id="4"/>
    </w:p>
    <w:p>
      <w:pPr>
        <w:pStyle w:val="heading 2"/>
        <w:rPr>
          <w:rStyle w:val="None A"/>
        </w:rPr>
      </w:pPr>
      <w:bookmarkStart w:name="_Toc5" w:id="5"/>
      <w:r>
        <w:rPr>
          <w:rStyle w:val="None A"/>
          <w:rFonts w:cs="Arial Unicode MS" w:eastAsia="Arial Unicode MS"/>
          <w:rtl w:val="0"/>
        </w:rPr>
        <w:t>2.1. Modelo Dimensional</w:t>
      </w:r>
      <w:bookmarkEnd w:id="5"/>
    </w:p>
    <w:p>
      <w:pPr>
        <w:pStyle w:val="Body A"/>
      </w:pPr>
      <w:r>
        <w:rPr>
          <w:rStyle w:val="None A"/>
          <w:rtl w:val="0"/>
        </w:rPr>
        <w:t>A seguir est</w:t>
      </w:r>
      <w:r>
        <w:rPr>
          <w:rStyle w:val="None A"/>
          <w:rtl w:val="0"/>
        </w:rPr>
        <w:t>ã</w:t>
      </w:r>
      <w:r>
        <w:rPr>
          <w:rStyle w:val="None A"/>
          <w:rtl w:val="0"/>
        </w:rPr>
        <w:t>o descritas as perguntas que este trabalho busca responder, levando em considera</w:t>
      </w:r>
      <w:r>
        <w:rPr>
          <w:rStyle w:val="None A"/>
          <w:rtl w:val="0"/>
        </w:rPr>
        <w:t>çã</w:t>
      </w:r>
      <w:r>
        <w:rPr>
          <w:rStyle w:val="None A"/>
          <w:rtl w:val="0"/>
        </w:rPr>
        <w:t>o o p</w:t>
      </w:r>
      <w:r>
        <w:rPr>
          <w:rStyle w:val="None A"/>
          <w:rtl w:val="0"/>
        </w:rPr>
        <w:t>ú</w:t>
      </w:r>
      <w:r>
        <w:rPr>
          <w:rStyle w:val="None A"/>
          <w:rtl w:val="0"/>
        </w:rPr>
        <w:t>blico alvo supramencionado:</w:t>
      </w:r>
    </w:p>
    <w:p>
      <w:pPr>
        <w:pStyle w:val="Body A"/>
      </w:pPr>
      <w:r>
        <w:rPr>
          <w:rStyle w:val="None A"/>
          <w:rtl w:val="0"/>
        </w:rPr>
        <w:t>1. Qual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 no total e por categoria?</w:t>
      </w:r>
    </w:p>
    <w:p>
      <w:pPr>
        <w:pStyle w:val="Body A"/>
      </w:pPr>
      <w:r>
        <w:rPr>
          <w:rStyle w:val="None A"/>
          <w:rtl w:val="0"/>
        </w:rPr>
        <w:t>3.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esportes?</w:t>
      </w:r>
    </w:p>
    <w:p>
      <w:pPr>
        <w:pStyle w:val="Body A"/>
      </w:pPr>
      <w:r>
        <w:rPr>
          <w:rStyle w:val="None A"/>
          <w:rtl w:val="0"/>
        </w:rPr>
        <w:t>4.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>5.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</w:pPr>
      <w:r>
        <w:rPr>
          <w:rStyle w:val="None A"/>
          <w:rtl w:val="0"/>
        </w:rPr>
        <w:t>6.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casamentos?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Vale lembrar aqui que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dos principais equipamentos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Enquanto as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se tornam obsoletas com o tempo, as lentes costumam ser usadas por muito mais tempo, muitas vezes por d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cadas,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que um novo sistema seja criado (o que raramente acontece com os fabricantes mais conhecidos). Por isso, a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investimento precisa ser acertada e o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fator.</w:t>
      </w:r>
    </w:p>
    <w:p>
      <w:pPr>
        <w:pStyle w:val="Body A"/>
      </w:pPr>
      <w:r>
        <w:rPr>
          <w:rStyle w:val="None"/>
          <w:rtl w:val="0"/>
          <w:lang w:val="pt-PT"/>
        </w:rPr>
        <w:t>Para exemplificar como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 xml:space="preserve">es auxiliaram o profissional, </w:t>
      </w:r>
      <w:r>
        <w:rPr>
          <w:rStyle w:val="None"/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John Doe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profissional iniciante que cresceu na sua carreira fotografando natureza para a revista National Geographic, por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tomou um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ampliar sua area de atua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e vai come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ar a fotografar casamentos. Com isso, John precisa saber se tem o equipamento adequado. Como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dito, 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 desde que seja uma da linha profissional. O que pode limitar o sucesso de John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 lentes que ele possui, pois com as lentes usadas para natureza ele pode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conseguir expressar os acontecimentos de um casamento adequadamente. Eis a pergunta de John: Qual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lente que tem sido mais utilizada em casamentos? Existe alguma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que se destaca por ser a mais utilizada?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utilizadas mais lentes Zoom ou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fixa?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Para ajudar com as respostas das perguntas acima, o modelo proposto neste trabalho conta com as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de categoria, lente, fabricante e o tipo da lente.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medida de interesse.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ocorr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ncias de uma determinada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indicar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quais as mais recorrentes para a categoria desejada (casamento).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poss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ainda indicar mais lentes foram mais utilizadas. Uma vez tendo essa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o, que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algo como mostrado na Tabela 1 abaixo, John poder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decidir se compra uma lente zoom ou fixa com as desejadas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focais, seja do fabricante mais utilizado ou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o.</w:t>
      </w:r>
    </w:p>
    <w:tbl>
      <w:tblPr>
        <w:tblW w:w="90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3"/>
        <w:gridCol w:w="4008"/>
        <w:gridCol w:w="2203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1967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1800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 A"/>
          <w:rFonts w:cs="Arial Unicode MS" w:eastAsia="Arial Unicode MS"/>
          <w:rtl w:val="0"/>
        </w:rPr>
        <w:t>2.2. Fatos e Dimens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7"/>
      <w:bookmarkEnd w:id="6"/>
    </w:p>
    <w:p>
      <w:pPr>
        <w:pStyle w:val="Body A"/>
        <w:rPr>
          <w:rStyle w:val="None A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893763</wp:posOffset>
            </wp:positionH>
            <wp:positionV relativeFrom="line">
              <wp:posOffset>372113</wp:posOffset>
            </wp:positionV>
            <wp:extent cx="5756275" cy="2637373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37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d_lente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nm_modelo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Modelo da lente. Exemplo: EF-S 17-50 f/2.8 USM.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 xml:space="preserve">a no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"https://en.wikipedia.org/wiki/Exif"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de-DE"/>
              </w:rPr>
              <w:t>Exif</w:t>
            </w:r>
            <w:r>
              <w:rPr/>
              <w:fldChar w:fldCharType="end" w:fldLock="0"/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fabricante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fabricante da lente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presente no Exif,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vir descrito junto ao modelo e tamb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pode ser deduzido a partir do fabricante da camera. Neste caso,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preciso realizar um mapeamento de lentes versus fabricantes. Isso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vel devido ao fato de cada fabricante ter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digo espec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Chave estrangeira para o tipo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d_tipo_lente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Descreve o tipo da lente. Os valores ser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"Prime" 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ncia focal fixa 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Zoom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vari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vel.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Para identificar esta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necess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rio analisar as especifica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 da lente, pois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dispon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veis no Exif. 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deduzida a partir do modelo. Por exemplo, "EF-S 17-50mm"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uma lente Zoom. J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EF 50mm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Prime.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Por exemplo, Canon EOS 70D, Nikon D750, Sony A7.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Chave estrangeira para o 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Pode assumir DSLR, Mirrorless, Smartphone, N/A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a partir do modelo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id_categoria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nm_categoria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 da fotografia. Pode assumir os valores Casamento, Esporte, Retrato e Natureza.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associada com os 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 das imagens no Flickr (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tags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d_imagem</w:t>
      </w:r>
    </w:p>
    <w:tbl>
      <w:tblPr>
        <w:tblW w:w="90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0"/>
        <w:gridCol w:w="3985"/>
        <w:gridCol w:w="3250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3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id_imagem</w:t>
            </w:r>
          </w:p>
        </w:tc>
        <w:tc>
          <w:tcPr>
            <w:tcW w:type="dxa" w:w="3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2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nm_url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para obten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da imagem da fotografia, pois ela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armazenada no modelo dimensional e relacional.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dt_imagem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 em que a fotografia foi feita.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de_titulo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 que o autor da imagem associou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imagem.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nm_tags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 do Flickr associados com a imagem.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fl_flash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foi utilizado flash ou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na hora para a fotografia. Pode assumir os valores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True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ou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False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7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nu_distancia_focal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na qual a imagem foi obtida. Trata-se da principal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do modelo, pois vai ajudar a responder as perguntas dos fot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grafos.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precisa ser ajustada caso o sensor digital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seja menor que o formato 35mm. Deve se levar em considera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 fator de recorte (crop factor). Felizmente, existe um campo no Exif que da essa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o: FocalLengthIn35mmFilm.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Fato: f_foto (sem fato)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id_camera</w:t>
            </w:r>
          </w:p>
        </w:tc>
        <w:tc>
          <w:tcPr>
            <w:tcW w:type="dxa" w:w="376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d_camera.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id_categoria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d_categoria.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id_lente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d_imagem.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 A"/>
          <w:rFonts w:cs="Arial Unicode MS" w:eastAsia="Arial Unicode MS"/>
          <w:rtl w:val="0"/>
        </w:rPr>
        <w:t>3.1. Fontes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243720</wp:posOffset>
            </wp:positionV>
            <wp:extent cx="2148916" cy="2583116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6" cy="258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4160743</wp:posOffset>
            </wp:positionH>
            <wp:positionV relativeFrom="line">
              <wp:posOffset>243720</wp:posOffset>
            </wp:positionV>
            <wp:extent cx="2296360" cy="2646778"/>
            <wp:effectExtent l="0" t="0" r="0" b="0"/>
            <wp:wrapTopAndBottom distT="152400" distB="152400"/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60" cy="2646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7"/>
        <w:gridCol w:w="6598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44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digo</w:t>
            </w:r>
          </w:p>
        </w:tc>
        <w:tc>
          <w:tcPr>
            <w:tcW w:type="dxa" w:w="65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Descri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EnderecoWeb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Data_Coleta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FabricanteLente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DistanciaFocal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modelo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FabricanteCamera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AberturaLente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Abertura do diafr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gma da lente no momento da fotografia. Por exemplo, 2.8, 5.6 e 8.0.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TempoExposicao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Tempo que o obturador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ficou aberto para fazer a fotografia.</w:t>
            </w:r>
          </w:p>
        </w:tc>
      </w:tr>
      <w:tr>
        <w:tblPrEx>
          <w:shd w:val="clear" w:color="auto" w:fill="cdd4e9"/>
        </w:tblPrEx>
        <w:trPr>
          <w:trHeight w:val="97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 relacionado com a sensibilidade do filme ou sensor digital. Quanto maior o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mero, maior a sensibilidade. Relaciona-se com a capacidade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poder utilizada em situa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 de baixa luminosidade.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FlashAtivo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o flash estava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tulos que foram dados a imagem. A categoria da imagem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obtida atrav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de seus 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DistanciaFocal35mm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FalhaExif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ouve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falha na leitura do exif. Pode assumir os valores true ou false.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Body A"/>
        <w:ind w:firstLine="0"/>
      </w:pPr>
    </w:p>
    <w:p>
      <w:pPr>
        <w:pStyle w:val="heading 2"/>
        <w:rPr>
          <w:rStyle w:val="None"/>
          <w:b w:val="0"/>
          <w:bCs w:val="0"/>
          <w:i w:val="1"/>
          <w:iCs w:val="1"/>
          <w:lang w:val="en-US"/>
        </w:rPr>
      </w:pPr>
      <w:bookmarkStart w:name="_Toc9" w:id="10"/>
      <w:r>
        <w:rPr>
          <w:rStyle w:val="None"/>
          <w:b w:val="0"/>
          <w:bCs w:val="0"/>
          <w:i w:val="1"/>
          <w:iCs w:val="1"/>
          <w:rtl w:val="0"/>
          <w:lang w:val="en-US"/>
        </w:rPr>
        <w:tab/>
        <w:tab/>
        <w:tab/>
        <w:tab/>
        <w:t xml:space="preserve">  Tabela 2 - Entidade fotografia</w:t>
      </w:r>
      <w:bookmarkEnd w:id="10"/>
    </w:p>
    <w:p>
      <w:pPr>
        <w:pStyle w:val="heading 2"/>
        <w:rPr>
          <w:rStyle w:val="None A"/>
        </w:rPr>
      </w:pPr>
      <w:bookmarkStart w:name="_Toc10" w:id="11"/>
      <w:r>
        <w:rPr>
          <w:rStyle w:val="None A"/>
          <w:rFonts w:cs="Arial Unicode MS" w:eastAsia="Arial Unicode MS"/>
          <w:rtl w:val="0"/>
        </w:rPr>
        <w:t>3.2. Processos de Integra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 e Carga (ETL)</w:t>
      </w:r>
      <w:bookmarkEnd w:id="11"/>
    </w:p>
    <w:p>
      <w:pPr>
        <w:pStyle w:val="heading 2"/>
        <w:rPr>
          <w:rStyle w:val="None A"/>
        </w:rPr>
      </w:pPr>
      <w:bookmarkStart w:name="_Toc11" w:id="12"/>
      <w:r>
        <w:rPr>
          <w:rStyle w:val="None"/>
          <w:b w:val="0"/>
          <w:bCs w:val="0"/>
          <w:rtl w:val="0"/>
          <w:lang w:val="en-US"/>
        </w:rPr>
        <w:t>A Figura 1 apresenta uma vis</w:t>
      </w:r>
      <w:r>
        <w:rPr>
          <w:rStyle w:val="None"/>
          <w:b w:val="0"/>
          <w:bCs w:val="0"/>
          <w:rtl w:val="0"/>
          <w:lang w:val="en-US"/>
        </w:rPr>
        <w:t>ã</w:t>
      </w:r>
      <w:r>
        <w:rPr>
          <w:rStyle w:val="None"/>
          <w:b w:val="0"/>
          <w:bCs w:val="0"/>
          <w:rtl w:val="0"/>
          <w:lang w:val="en-US"/>
        </w:rPr>
        <w:t>o macro do processo de ELT tendo como fonte de dados o Flickr.</w:t>
      </w:r>
      <w:r>
        <w:rPr>
          <w:rStyle w:val="None"/>
          <w:rFonts w:ascii="Times New Roman" w:cs="Times New Roman" w:hAnsi="Times New Roman" w:eastAsia="Times New Roman"/>
          <w:b w:val="0"/>
          <w:bCs w:val="0"/>
          <w:lang w:val="pt-P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318189</wp:posOffset>
            </wp:positionV>
            <wp:extent cx="5396230" cy="3232607"/>
            <wp:effectExtent l="0" t="0" r="0" b="0"/>
            <wp:wrapTopAndBottom distT="152400" distB="152400"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2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2"/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ab/>
        <w:tab/>
        <w:t>Figura 1 - O processo de ETL</w:t>
      </w:r>
    </w:p>
    <w:p>
      <w:pPr>
        <w:pStyle w:val="heading 2"/>
        <w:rPr>
          <w:rStyle w:val="None A"/>
          <w:lang w:val="en-US"/>
        </w:rPr>
      </w:pPr>
      <w:bookmarkStart w:name="_Toc12" w:id="13"/>
      <w:r>
        <w:rPr>
          <w:rStyle w:val="None"/>
          <w:rtl w:val="0"/>
          <w:lang w:val="en-US"/>
        </w:rPr>
        <w:t>3.2.1 Extra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leitura do Flickr</w:t>
      </w:r>
      <w:bookmarkEnd w:id="13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"https://en.wikipedia.org/wiki/Exif"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Exif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621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wedding, bride, bridesmaid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Esporte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sports, olympics, football, soccer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Natureza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nature, landscape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Retratos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portrait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</w:rPr>
      </w:pPr>
    </w:p>
    <w:p>
      <w:pPr>
        <w:pStyle w:val="heading 2"/>
        <w:rPr>
          <w:rStyle w:val="None A"/>
          <w:lang w:val="en-US"/>
        </w:rPr>
      </w:pPr>
      <w:bookmarkStart w:name="_Toc13" w:id="14"/>
      <w:r>
        <w:rPr>
          <w:rStyle w:val="None"/>
          <w:rtl w:val="0"/>
          <w:lang w:val="en-US"/>
        </w:rPr>
        <w:t>3.2.2 Transforma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limpeza e ajuste dos dados de Exif</w:t>
      </w:r>
      <w:bookmarkEnd w:id="14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Como o foco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nos profissionais de fotografia ser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consideradas apenas imagem feitas com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profissionais ou semi-profissionais das marcas Sony, Canon, Nikon, Pentax e Panasonic.</w:t>
      </w:r>
    </w:p>
    <w:p>
      <w:pPr>
        <w:pStyle w:val="heading 2"/>
        <w:rPr>
          <w:rStyle w:val="None A"/>
          <w:lang w:val="en-US"/>
        </w:rPr>
      </w:pPr>
      <w:bookmarkStart w:name="_Toc14" w:id="15"/>
      <w:r>
        <w:rPr>
          <w:rStyle w:val="None"/>
          <w:rtl w:val="0"/>
          <w:lang w:val="en-US"/>
        </w:rPr>
        <w:t>3.2.3 Carga - atualiza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modelo dimensional</w:t>
      </w:r>
      <w:bookmarkEnd w:id="15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\l "FatosEDimensões" 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item 2.2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1887644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ab/>
        <w:tab/>
        <w:t xml:space="preserve"> 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ó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os arquivos CSV com o resultado da execu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5" w:id="16"/>
      <w:r>
        <w:rPr>
          <w:rStyle w:val="None"/>
          <w:rtl w:val="0"/>
          <w:lang w:val="en-US"/>
        </w:rPr>
        <w:t>3.2.4 Melhorias para uma vers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futura</w:t>
      </w:r>
      <w:r>
        <w:rPr>
          <w:rStyle w:val="None"/>
          <w:rtl w:val="0"/>
          <w:lang w:val="pt-PT"/>
        </w:rPr>
        <w:t xml:space="preserve"> </w:t>
      </w:r>
      <w:bookmarkEnd w:id="16"/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</w:pPr>
      <w:bookmarkStart w:name="_Toc16" w:id="17"/>
      <w:r>
        <w:rPr>
          <w:rStyle w:val="None A"/>
          <w:rFonts w:cs="Arial Unicode MS" w:eastAsia="Arial Unicode MS"/>
          <w:rtl w:val="0"/>
        </w:rPr>
        <w:t>4. Camada de Apresenta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17"/>
    </w:p>
    <w:p>
      <w:pPr>
        <w:pStyle w:val="Body A"/>
      </w:pPr>
    </w:p>
    <w:p>
      <w:pPr>
        <w:pStyle w:val="heading 2"/>
        <w:rPr>
          <w:rStyle w:val="None"/>
          <w:lang w:val="de-DE"/>
        </w:rPr>
      </w:pPr>
      <w:bookmarkStart w:name="_Toc17" w:id="18"/>
      <w:r>
        <w:rPr>
          <w:rStyle w:val="None"/>
          <w:rtl w:val="0"/>
          <w:lang w:val="de-DE"/>
        </w:rPr>
        <w:t>4.1 Dashboard</w:t>
      </w:r>
      <w:bookmarkEnd w:id="18"/>
    </w:p>
    <w:p>
      <w:pPr>
        <w:pStyle w:val="Body A"/>
      </w:pPr>
      <w:r>
        <w:rPr>
          <w:rStyle w:val="None A"/>
          <w:rtl w:val="0"/>
        </w:rPr>
        <w:t xml:space="preserve">A ser definido. </w:t>
      </w:r>
    </w:p>
    <w:p>
      <w:pPr>
        <w:pStyle w:val="Body A"/>
      </w:pPr>
    </w:p>
    <w:p>
      <w:pPr>
        <w:pStyle w:val="heading 2"/>
      </w:pPr>
      <w:bookmarkStart w:name="_Toc18" w:id="19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9"/>
    </w:p>
    <w:p>
      <w:pPr>
        <w:pStyle w:val="Body A"/>
      </w:pPr>
      <w:r>
        <w:rPr>
          <w:rStyle w:val="None A"/>
          <w:rtl w:val="0"/>
        </w:rPr>
        <w:t>A ser definido.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 A"/>
          <w:rFonts w:cs="Arial Unicode MS" w:eastAsia="Arial Unicode MS"/>
          <w:rtl w:val="0"/>
        </w:rPr>
        <w:t>5. Registros de Homologa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20"/>
    </w:p>
    <w:p>
      <w:pPr>
        <w:pStyle w:val="Body A"/>
      </w:pPr>
      <w:r>
        <w:rPr>
          <w:rStyle w:val="None A"/>
          <w:rtl w:val="0"/>
        </w:rPr>
        <w:t>A ser definido.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 A"/>
          <w:rFonts w:cs="Arial Unicode MS" w:eastAsia="Arial Unicode MS"/>
          <w:rtl w:val="0"/>
        </w:rPr>
        <w:t>5. Conclus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21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1" w:id="22"/>
      <w:r>
        <w:rPr>
          <w:rStyle w:val="None"/>
          <w:rtl w:val="0"/>
          <w:lang w:val="pt-PT"/>
        </w:rPr>
        <w:t xml:space="preserve">6. </w:t>
      </w:r>
      <w:r>
        <w:rPr>
          <w:rStyle w:val="None"/>
          <w:rtl w:val="0"/>
          <w:lang w:val="de-DE"/>
        </w:rPr>
        <w:t xml:space="preserve">Links  </w:t>
      </w:r>
      <w:bookmarkEnd w:id="22"/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2" w:id="23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bookmarkEnd w:id="23"/>
    </w:p>
    <w:p>
      <w:pPr>
        <w:pStyle w:val="Body A"/>
      </w:pPr>
    </w:p>
    <w:p>
      <w:pPr>
        <w:pStyle w:val="Body A"/>
      </w:pPr>
      <w:r/>
    </w:p>
    <w:sectPr>
      <w:headerReference w:type="default" r:id="rId12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0000ff"/>
      <w:sz w:val="20"/>
      <w:szCs w:val="20"/>
      <w:u w:val="single" w:color="0000ff"/>
      <w:shd w:val="nil" w:color="auto" w:fill="auto"/>
      <w:lang w:val="de-DE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